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876CB" w14:textId="6969F579" w:rsidR="008E000B" w:rsidRDefault="009D71E8" w:rsidP="00542439">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B4057F">
        <w:t>Carclaze Primary School</w:t>
      </w:r>
    </w:p>
    <w:p w14:paraId="2A7D54B2" w14:textId="05ED32F1" w:rsidR="00E66558" w:rsidRDefault="009D71E8" w:rsidP="00C62989">
      <w:pPr>
        <w:rPr>
          <w:b/>
        </w:rPr>
      </w:pPr>
      <w:r>
        <w:t xml:space="preserve">This statement details our school’s use of pupil premium (and recovery premium) funding to help improve the attainment of our </w:t>
      </w:r>
      <w:r w:rsidR="00E05784">
        <w:t>under-resourced</w:t>
      </w:r>
      <w:r>
        <w:t xml:space="preserve"> pupils. </w:t>
      </w:r>
    </w:p>
    <w:p w14:paraId="2A7D54B3" w14:textId="50BC0D45"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 xml:space="preserve">for </w:t>
      </w:r>
      <w:r w:rsidR="00E05784">
        <w:t>under-resourced</w:t>
      </w:r>
      <w:r w:rsidR="00A44FBB">
        <w:t xml:space="preserve">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866E875" w:rsidR="002940F3" w:rsidRPr="008F6C71" w:rsidRDefault="003A685B">
            <w:pPr>
              <w:pStyle w:val="TableRow"/>
              <w:rPr>
                <w:color w:val="EE0000"/>
              </w:rPr>
            </w:pPr>
            <w:r w:rsidRPr="003A685B">
              <w:rPr>
                <w:color w:val="auto"/>
              </w:rPr>
              <w:t>376</w:t>
            </w:r>
          </w:p>
        </w:tc>
      </w:tr>
      <w:tr w:rsidR="002940F3" w14:paraId="2A7D54BD"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287F4D9C" w:rsidR="002940F3" w:rsidRPr="008F6C71" w:rsidRDefault="00C077F4">
            <w:pPr>
              <w:pStyle w:val="TableRow"/>
              <w:rPr>
                <w:color w:val="EE0000"/>
              </w:rPr>
            </w:pPr>
            <w:r>
              <w:rPr>
                <w:color w:val="auto"/>
              </w:rPr>
              <w:t>19.6</w:t>
            </w:r>
            <w:r w:rsidR="002D7B80" w:rsidRPr="002D7B80">
              <w:rPr>
                <w:color w:val="auto"/>
              </w:rPr>
              <w:t>%</w:t>
            </w:r>
          </w:p>
        </w:tc>
      </w:tr>
      <w:tr w:rsidR="002940F3" w14:paraId="2A7D54C0"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FE60A68" w:rsidR="002940F3" w:rsidRDefault="01F8B7B0">
            <w:pPr>
              <w:pStyle w:val="TableRow"/>
            </w:pPr>
            <w:r>
              <w:t xml:space="preserve">Academic year/years that our current pupil premium strategy plan covers </w:t>
            </w:r>
            <w:r w:rsidRPr="01F8B7B0">
              <w:rPr>
                <w:b/>
                <w:bCs/>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B6FD0A0" w:rsidR="002940F3" w:rsidRPr="003D385C" w:rsidRDefault="00EB13FA">
            <w:pPr>
              <w:pStyle w:val="TableRow"/>
            </w:pPr>
            <w:r>
              <w:t>25/26-27/28</w:t>
            </w:r>
          </w:p>
        </w:tc>
      </w:tr>
      <w:tr w:rsidR="002940F3" w14:paraId="2A7D54C3"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8137ACC" w:rsidR="002940F3" w:rsidRPr="003D385C" w:rsidRDefault="00EB13FA">
            <w:pPr>
              <w:pStyle w:val="TableRow"/>
            </w:pPr>
            <w:r>
              <w:t>01.09.25</w:t>
            </w:r>
          </w:p>
        </w:tc>
      </w:tr>
      <w:tr w:rsidR="002940F3" w14:paraId="2A7D54C6"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18162A5" w:rsidR="002940F3" w:rsidRPr="003D385C" w:rsidRDefault="00EB13FA">
            <w:pPr>
              <w:pStyle w:val="TableRow"/>
            </w:pPr>
            <w:r>
              <w:t>10.07.26</w:t>
            </w:r>
          </w:p>
        </w:tc>
      </w:tr>
      <w:tr w:rsidR="002940F3" w14:paraId="2A7D54C9"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C1A74" w14:textId="77777777" w:rsidR="003A727D" w:rsidRDefault="00EB13FA">
            <w:pPr>
              <w:pStyle w:val="TableRow"/>
            </w:pPr>
            <w:r>
              <w:t xml:space="preserve">Emma Williams </w:t>
            </w:r>
          </w:p>
          <w:p w14:paraId="2A7D54C8" w14:textId="49149C15" w:rsidR="00EB13FA" w:rsidRDefault="00EB13FA">
            <w:pPr>
              <w:pStyle w:val="TableRow"/>
            </w:pPr>
            <w:r>
              <w:t>Headteacher</w:t>
            </w:r>
          </w:p>
        </w:tc>
      </w:tr>
      <w:tr w:rsidR="002940F3" w14:paraId="2A7D54CC"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CB8D5B2" w:rsidR="002940F3" w:rsidRDefault="00EB13FA">
            <w:pPr>
              <w:pStyle w:val="TableRow"/>
            </w:pPr>
            <w:r>
              <w:t>Liam Donelly</w:t>
            </w:r>
            <w:r w:rsidR="00B4057F">
              <w:t xml:space="preserve"> </w:t>
            </w:r>
          </w:p>
        </w:tc>
      </w:tr>
      <w:tr w:rsidR="002940F3" w14:paraId="2A7D54CF" w14:textId="77777777" w:rsidTr="01F8B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B3F82D7" w:rsidR="002940F3" w:rsidRDefault="00246954">
            <w:pPr>
              <w:pStyle w:val="TableRow"/>
              <w:rPr>
                <w:highlight w:val="yellow"/>
              </w:rPr>
            </w:pPr>
            <w:r>
              <w:rPr>
                <w:color w:val="auto"/>
              </w:rPr>
              <w:t>Stuart Radnedge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DC2F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DC2F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254C0C3" w:rsidR="00E66558" w:rsidRPr="003D385C" w:rsidRDefault="01F8B7B0">
            <w:pPr>
              <w:pStyle w:val="TableRow"/>
            </w:pPr>
            <w:r w:rsidRPr="003D385C">
              <w:t>£1</w:t>
            </w:r>
            <w:r w:rsidR="00661492">
              <w:t>18,785</w:t>
            </w:r>
          </w:p>
        </w:tc>
      </w:tr>
      <w:tr w:rsidR="00E66558" w14:paraId="2A7D54DC" w14:textId="77777777" w:rsidTr="0DC2F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7B9FB189" w:rsidR="00E66558" w:rsidRPr="003D385C" w:rsidRDefault="00E66558">
            <w:pPr>
              <w:pStyle w:val="TableRow"/>
            </w:pPr>
          </w:p>
        </w:tc>
      </w:tr>
      <w:tr w:rsidR="00E66558" w14:paraId="2A7D54DF" w14:textId="77777777" w:rsidTr="0DC2F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20FB1513" w:rsidR="001E206F" w:rsidRPr="00586FBC" w:rsidRDefault="001E206F">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AD4803F" w:rsidR="00E66558" w:rsidRPr="003D385C" w:rsidRDefault="0DC2FA55">
            <w:pPr>
              <w:pStyle w:val="TableRow"/>
            </w:pPr>
            <w:r w:rsidRPr="003D385C">
              <w:t>£0</w:t>
            </w:r>
          </w:p>
        </w:tc>
      </w:tr>
      <w:tr w:rsidR="00E66558" w14:paraId="2A7D54E3" w14:textId="77777777" w:rsidTr="0DC2FA5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0C0358CE" w:rsidR="00E66558" w:rsidRPr="00542439" w:rsidRDefault="009D71E8" w:rsidP="00542439">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0CAA314" w:rsidR="00E66558" w:rsidRPr="003D385C" w:rsidRDefault="0DC2FA55">
            <w:pPr>
              <w:pStyle w:val="TableRow"/>
            </w:pPr>
            <w:r w:rsidRPr="003D385C">
              <w:t>£11</w:t>
            </w:r>
            <w:r w:rsidR="00661492">
              <w:t>8,785</w:t>
            </w:r>
          </w:p>
        </w:tc>
      </w:tr>
    </w:tbl>
    <w:p w14:paraId="2A7D54E4" w14:textId="77777777" w:rsidR="00E66558" w:rsidRDefault="009D71E8">
      <w:pPr>
        <w:pStyle w:val="Heading1"/>
      </w:pPr>
      <w:r>
        <w:lastRenderedPageBreak/>
        <w:t>Part A: Pupil premium strategy plan</w:t>
      </w:r>
    </w:p>
    <w:p w14:paraId="2A7D54E5" w14:textId="0D315301" w:rsidR="00E66558" w:rsidRDefault="009D71E8">
      <w:pPr>
        <w:pStyle w:val="Heading2"/>
      </w:pPr>
      <w:bookmarkStart w:id="14" w:name="_Toc357771640"/>
      <w:bookmarkStart w:id="15" w:name="_Toc346793418"/>
      <w:r>
        <w:t>Statement of intent</w:t>
      </w:r>
    </w:p>
    <w:p w14:paraId="21D44F83" w14:textId="77777777" w:rsidR="00B61A16" w:rsidRPr="00B61A16" w:rsidRDefault="00B61A16" w:rsidP="00B61A16">
      <w:pPr>
        <w:numPr>
          <w:ilvl w:val="0"/>
          <w:numId w:val="1"/>
        </w:numPr>
      </w:pPr>
      <w:r w:rsidRPr="00B61A16">
        <w:t>At Carclaze CP School, we are committed to ensuring that all under-resourced pupils achieve well, attend regularly and leave primary education with the confidence, knowledge and skills required for the next stage of their education and for life beyond school. Our ambition is to remove barriers associated with disadvantage through a strategic focus on high-quality teaching, targeted academic support and wider strategies that promote wellbeing, inclusion and aspiration. Rooted in our values of Communicate, Care, Persevere and Sparkle, and our mission of curious minds, kind hearts, bright futures, we aim to ensure that every child is supported to thrive academically, socially and emotionally.</w:t>
      </w:r>
    </w:p>
    <w:p w14:paraId="68FB1D31" w14:textId="77777777" w:rsidR="00B61A16" w:rsidRPr="00B61A16" w:rsidRDefault="00B61A16" w:rsidP="00B61A16">
      <w:pPr>
        <w:numPr>
          <w:ilvl w:val="0"/>
          <w:numId w:val="1"/>
        </w:numPr>
      </w:pPr>
      <w:r w:rsidRPr="00B61A16">
        <w:t>Our three-year Pupil Premium strategy is informed by our local context as a large, rural Cornish school, the identified needs of our pupils and families, and robust evidence from the Education Endowment Foundation (EEF). The strategy is aligned to the EEF’s tiered approach, prioritising high-quality teaching, complemented by targeted academic interventions and wider strategies to support attendance, wellbeing and enrichment. Ongoing assessment, evaluation of impact and collaboration with parents, carers and external agencies ensure that funding is used effectively. We recognise that not all under-resourced pupils are eligible for Pupil Premium funding and therefore take a needs-led approach to supporting all pupils vulnerable to underachievement.</w:t>
      </w:r>
    </w:p>
    <w:p w14:paraId="049BE162" w14:textId="77777777" w:rsidR="00B61A16" w:rsidRPr="00B61A16" w:rsidRDefault="00B61A16" w:rsidP="00B61A16">
      <w:pPr>
        <w:numPr>
          <w:ilvl w:val="0"/>
          <w:numId w:val="1"/>
        </w:numPr>
      </w:pPr>
      <w:r w:rsidRPr="00B61A16">
        <w:t>Our strategy is guided by the following core priorities:</w:t>
      </w:r>
    </w:p>
    <w:p w14:paraId="0D756AE7" w14:textId="77777777" w:rsidR="00F21BC3" w:rsidRPr="00F21BC3" w:rsidRDefault="00F21BC3" w:rsidP="00F21BC3">
      <w:pPr>
        <w:rPr>
          <w:b/>
          <w:bCs/>
        </w:rPr>
      </w:pPr>
      <w:r w:rsidRPr="00F21BC3">
        <w:rPr>
          <w:b/>
          <w:bCs/>
        </w:rPr>
        <w:t>Strategic Priorities</w:t>
      </w:r>
    </w:p>
    <w:p w14:paraId="6C92E1B4" w14:textId="77777777" w:rsidR="00F21BC3" w:rsidRPr="00F21BC3" w:rsidRDefault="00F21BC3" w:rsidP="00F21BC3">
      <w:pPr>
        <w:rPr>
          <w:b/>
          <w:bCs/>
        </w:rPr>
      </w:pPr>
      <w:r w:rsidRPr="00F21BC3">
        <w:rPr>
          <w:b/>
          <w:bCs/>
        </w:rPr>
        <w:t>1. Attendance, Wellbeing and Readiness to Learn</w:t>
      </w:r>
    </w:p>
    <w:p w14:paraId="1E7983FC" w14:textId="77777777" w:rsidR="007E3CF0" w:rsidRDefault="007E3CF0" w:rsidP="00F21BC3">
      <w:r w:rsidRPr="007E3CF0">
        <w:t>We recognise that strong attendance, positive behaviour and pupil wellbeing are essential foundations for learning. Through high-quality pastoral care, targeted wellbeing interventions, family engagement and partnership working with external agencies, we aim to ensure under-resourced pupils attend regularly, feel safe and supported, and are emotionally ready to learn. By fostering caring relationships and promoting resilience and self-regulation, we enable pupils to persevere through challenges and engage positively with learning.</w:t>
      </w:r>
    </w:p>
    <w:p w14:paraId="7312195D" w14:textId="68B5B8A5" w:rsidR="00F21BC3" w:rsidRPr="00F21BC3" w:rsidRDefault="00F21BC3" w:rsidP="00F21BC3">
      <w:pPr>
        <w:rPr>
          <w:b/>
          <w:bCs/>
        </w:rPr>
      </w:pPr>
      <w:r w:rsidRPr="00F21BC3">
        <w:rPr>
          <w:b/>
          <w:bCs/>
        </w:rPr>
        <w:t>2. High-Quality Teaching and Targeted Academic Support</w:t>
      </w:r>
    </w:p>
    <w:p w14:paraId="0871CD99" w14:textId="7F86EEBD" w:rsidR="00F21BC3" w:rsidRPr="00F21BC3" w:rsidRDefault="000F4C07" w:rsidP="00F21BC3">
      <w:r w:rsidRPr="000F4C07">
        <w:t xml:space="preserve">High-quality teaching is central to our Pupil Premium strategy and has the greatest impact on improving outcomes for under-resourced pupils. We prioritise strong curriculum design, clear learning intentions, effective assessment and responsive feedback, with a particular emphasis on early reading, language development and vocabulary acquisition. This is supplemented by evidence-informed, targeted small-group </w:t>
      </w:r>
      <w:r w:rsidRPr="000F4C07">
        <w:lastRenderedPageBreak/>
        <w:t>and one-to-one interventions in key priority areas, including phonics, reading, writing and mathematics, to address gaps, secure progress and sustain high expectations for all pupils.</w:t>
      </w:r>
    </w:p>
    <w:p w14:paraId="4EA7A086" w14:textId="77777777" w:rsidR="00F21BC3" w:rsidRPr="00F21BC3" w:rsidRDefault="00F21BC3" w:rsidP="00F21BC3">
      <w:pPr>
        <w:rPr>
          <w:b/>
          <w:bCs/>
        </w:rPr>
      </w:pPr>
      <w:r w:rsidRPr="00F21BC3">
        <w:rPr>
          <w:b/>
          <w:bCs/>
        </w:rPr>
        <w:t>3. Widening Opportunities and Raising Aspirations</w:t>
      </w:r>
    </w:p>
    <w:p w14:paraId="0C224A12" w14:textId="77777777" w:rsidR="000B2C84" w:rsidRDefault="000B2C84" w:rsidP="00F21BC3">
      <w:r w:rsidRPr="000B2C84">
        <w:t>We are committed to ensuring under-resourced pupils have equitable access to enrichment opportunities, educational visits, residentials and wider curriculum experiences that develop cultural capital, confidence and aspiration. Financial barriers are removed wherever possible to enable full participation in school life. These opportunities broaden horizons beyond our rural community, promote positive attitudes to learning and support pupils in developing ambitious goals for their future.</w:t>
      </w:r>
    </w:p>
    <w:p w14:paraId="39CFF6E9" w14:textId="276CF0B7" w:rsidR="00F21BC3" w:rsidRDefault="00F21BC3" w:rsidP="00F21BC3">
      <w:r w:rsidRPr="00F21BC3">
        <w:t>This is a whole-school commitment. All staff share responsibility for the progress, wellbeing and success of under-resourced pupils. Through careful, evidence-informed use of Pupil Premium funding,</w:t>
      </w:r>
      <w:r w:rsidR="00333E08">
        <w:t xml:space="preserve"> aligned </w:t>
      </w:r>
      <w:r w:rsidR="00BB564F">
        <w:t>to the EEF’s tiered approach,</w:t>
      </w:r>
      <w:r w:rsidRPr="00F21BC3">
        <w:t xml:space="preserve"> and by working in close partnership with families, we aim to narrow attainment gaps, raise aspirations and ensure that every child at Carclaze CP School is supported to </w:t>
      </w:r>
      <w:r w:rsidRPr="00F21BC3">
        <w:rPr>
          <w:b/>
          <w:bCs/>
        </w:rPr>
        <w:t>communicate with confidence, care for themselves and others, persevere through challenges and sparkle – now and in the future</w:t>
      </w:r>
      <w:r w:rsidRPr="00F21BC3">
        <w:t>.</w:t>
      </w:r>
    </w:p>
    <w:p w14:paraId="4A23EC0A" w14:textId="77777777" w:rsidR="001E6556" w:rsidRDefault="001E6556" w:rsidP="00F21BC3"/>
    <w:p w14:paraId="613D8625" w14:textId="77777777" w:rsidR="001E6556" w:rsidRDefault="001E6556" w:rsidP="00F21BC3"/>
    <w:p w14:paraId="6AC145AC" w14:textId="77777777" w:rsidR="001E6556" w:rsidRDefault="001E6556" w:rsidP="00F21BC3"/>
    <w:p w14:paraId="3296F78C" w14:textId="77777777" w:rsidR="001E6556" w:rsidRDefault="001E6556" w:rsidP="00F21BC3"/>
    <w:p w14:paraId="6FCCEEB7" w14:textId="77777777" w:rsidR="001E6556" w:rsidRDefault="001E6556" w:rsidP="00F21BC3"/>
    <w:p w14:paraId="1F1C1E15" w14:textId="77777777" w:rsidR="001E6556" w:rsidRDefault="001E6556" w:rsidP="00F21BC3"/>
    <w:p w14:paraId="5C255643" w14:textId="77777777" w:rsidR="001E6556" w:rsidRDefault="001E6556" w:rsidP="00F21BC3"/>
    <w:p w14:paraId="6EEDCF25" w14:textId="77777777" w:rsidR="001E6556" w:rsidRDefault="001E6556" w:rsidP="00F21BC3"/>
    <w:p w14:paraId="497F5AC2" w14:textId="77777777" w:rsidR="001E6556" w:rsidRDefault="001E6556" w:rsidP="00F21BC3"/>
    <w:p w14:paraId="151E6055" w14:textId="77777777" w:rsidR="001E6556" w:rsidRDefault="001E6556" w:rsidP="00F21BC3"/>
    <w:p w14:paraId="5A447527" w14:textId="77777777" w:rsidR="001E6556" w:rsidRDefault="001E6556" w:rsidP="00F21BC3"/>
    <w:p w14:paraId="70051BA0" w14:textId="77777777" w:rsidR="001E6556" w:rsidRPr="00F21BC3" w:rsidRDefault="001E6556" w:rsidP="00F21BC3"/>
    <w:p w14:paraId="2A7D54EB" w14:textId="77777777" w:rsidR="00E66558" w:rsidRDefault="009D71E8">
      <w:pPr>
        <w:pStyle w:val="Heading2"/>
        <w:spacing w:before="600"/>
      </w:pPr>
      <w:r>
        <w:lastRenderedPageBreak/>
        <w:t>Challenges</w:t>
      </w:r>
    </w:p>
    <w:p w14:paraId="2A7D54EC" w14:textId="529BDCB1"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w:t>
      </w:r>
      <w:r w:rsidR="00E05784">
        <w:t>under-resourced</w:t>
      </w:r>
      <w:r>
        <w:t xml:space="preserve">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rsidRPr="00B02E4A"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B02E4A" w:rsidRDefault="009D71E8">
            <w:pPr>
              <w:pStyle w:val="TableRow"/>
            </w:pPr>
            <w:r w:rsidRPr="00B02E4A">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696F7" w14:textId="77777777" w:rsidR="00E66558" w:rsidRDefault="00EB1D8D" w:rsidP="002D28A4">
            <w:pPr>
              <w:rPr>
                <w:b/>
                <w:bCs/>
              </w:rPr>
            </w:pPr>
            <w:r>
              <w:rPr>
                <w:b/>
                <w:bCs/>
              </w:rPr>
              <w:t>Attendance, Engagement and Readiness to Learn</w:t>
            </w:r>
          </w:p>
          <w:p w14:paraId="6777CB7D" w14:textId="0D6EB469" w:rsidR="00C3445F" w:rsidRDefault="00E05784" w:rsidP="002D28A4">
            <w:pPr>
              <w:rPr>
                <w:rFonts w:cs="Arial"/>
                <w:sz w:val="22"/>
                <w:szCs w:val="22"/>
                <w:lang w:val="en-US"/>
              </w:rPr>
            </w:pPr>
            <w:r>
              <w:rPr>
                <w:rFonts w:cs="Arial"/>
                <w:sz w:val="22"/>
                <w:szCs w:val="22"/>
                <w:lang w:val="en-US"/>
              </w:rPr>
              <w:t>Under-resourced</w:t>
            </w:r>
            <w:r w:rsidR="008829BC" w:rsidRPr="00B127AE">
              <w:rPr>
                <w:rFonts w:cs="Arial"/>
                <w:sz w:val="22"/>
                <w:szCs w:val="22"/>
                <w:lang w:val="en-US"/>
              </w:rPr>
              <w:t xml:space="preserve"> pupils have higher absence rates than their </w:t>
            </w:r>
            <w:r w:rsidR="008829BC">
              <w:rPr>
                <w:rFonts w:cs="Arial"/>
                <w:sz w:val="22"/>
                <w:szCs w:val="22"/>
                <w:lang w:val="en-US"/>
              </w:rPr>
              <w:t>non-</w:t>
            </w:r>
            <w:r>
              <w:rPr>
                <w:rFonts w:cs="Arial"/>
                <w:sz w:val="22"/>
                <w:szCs w:val="22"/>
                <w:lang w:val="en-US"/>
              </w:rPr>
              <w:t>under-resourced</w:t>
            </w:r>
            <w:r w:rsidR="008829BC">
              <w:rPr>
                <w:rFonts w:cs="Arial"/>
                <w:sz w:val="22"/>
                <w:szCs w:val="22"/>
                <w:lang w:val="en-US"/>
              </w:rPr>
              <w:t xml:space="preserve"> </w:t>
            </w:r>
            <w:r w:rsidR="008829BC" w:rsidRPr="00B127AE">
              <w:rPr>
                <w:rFonts w:cs="Arial"/>
                <w:sz w:val="22"/>
                <w:szCs w:val="22"/>
                <w:lang w:val="en-US"/>
              </w:rPr>
              <w:t xml:space="preserve">peers </w:t>
            </w:r>
            <w:r w:rsidR="008829BC" w:rsidRPr="00EF4F2D">
              <w:rPr>
                <w:rFonts w:cs="Arial"/>
                <w:color w:val="auto"/>
                <w:sz w:val="22"/>
                <w:szCs w:val="22"/>
                <w:lang w:val="en-US"/>
              </w:rPr>
              <w:t>(</w:t>
            </w:r>
            <w:r w:rsidR="00C549C8" w:rsidRPr="00EF4F2D">
              <w:rPr>
                <w:rFonts w:cs="Arial"/>
                <w:color w:val="auto"/>
                <w:sz w:val="22"/>
                <w:szCs w:val="22"/>
                <w:lang w:val="en-US"/>
              </w:rPr>
              <w:t>6</w:t>
            </w:r>
            <w:r w:rsidR="002E742A">
              <w:rPr>
                <w:rFonts w:cs="Arial"/>
                <w:color w:val="auto"/>
                <w:sz w:val="22"/>
                <w:szCs w:val="22"/>
                <w:lang w:val="en-US"/>
              </w:rPr>
              <w:t>.9</w:t>
            </w:r>
            <w:r w:rsidR="00EF4F2D" w:rsidRPr="00EF4F2D">
              <w:rPr>
                <w:rFonts w:cs="Arial"/>
                <w:color w:val="auto"/>
                <w:sz w:val="22"/>
                <w:szCs w:val="22"/>
                <w:lang w:val="en-US"/>
              </w:rPr>
              <w:t>% compared to 4.1%</w:t>
            </w:r>
            <w:r w:rsidR="002D11E1">
              <w:rPr>
                <w:rFonts w:cs="Arial"/>
                <w:color w:val="auto"/>
                <w:sz w:val="22"/>
                <w:szCs w:val="22"/>
                <w:lang w:val="en-US"/>
              </w:rPr>
              <w:t xml:space="preserve"> 202</w:t>
            </w:r>
            <w:r w:rsidR="00A73737">
              <w:rPr>
                <w:rFonts w:cs="Arial"/>
                <w:color w:val="auto"/>
                <w:sz w:val="22"/>
                <w:szCs w:val="22"/>
                <w:lang w:val="en-US"/>
              </w:rPr>
              <w:t>4</w:t>
            </w:r>
            <w:r w:rsidR="002D11E1">
              <w:rPr>
                <w:rFonts w:cs="Arial"/>
                <w:color w:val="auto"/>
                <w:sz w:val="22"/>
                <w:szCs w:val="22"/>
                <w:lang w:val="en-US"/>
              </w:rPr>
              <w:t>-25</w:t>
            </w:r>
            <w:r w:rsidR="008829BC" w:rsidRPr="00B127AE">
              <w:rPr>
                <w:rFonts w:cs="Arial"/>
                <w:sz w:val="22"/>
                <w:szCs w:val="22"/>
                <w:lang w:val="en-US"/>
              </w:rPr>
              <w:t xml:space="preserve">) continuing to limit engagement and curriculum access. </w:t>
            </w:r>
          </w:p>
          <w:p w14:paraId="2A7D54F1" w14:textId="0B241751" w:rsidR="0072051F" w:rsidRPr="003110A8" w:rsidRDefault="008829BC" w:rsidP="002D28A4">
            <w:pPr>
              <w:rPr>
                <w:rFonts w:cs="Arial"/>
                <w:sz w:val="22"/>
                <w:szCs w:val="22"/>
                <w:lang w:val="en-US"/>
              </w:rPr>
            </w:pPr>
            <w:r w:rsidRPr="00B127AE">
              <w:rPr>
                <w:rFonts w:cs="Arial"/>
                <w:sz w:val="22"/>
                <w:szCs w:val="22"/>
                <w:lang w:val="en-US"/>
              </w:rPr>
              <w:t xml:space="preserve">In addition, increasing social, emotional and mental health needs affect some </w:t>
            </w:r>
            <w:r w:rsidR="00E05784">
              <w:rPr>
                <w:rFonts w:cs="Arial"/>
                <w:sz w:val="22"/>
                <w:szCs w:val="22"/>
                <w:lang w:val="en-US"/>
              </w:rPr>
              <w:t>under-resourced</w:t>
            </w:r>
            <w:r w:rsidRPr="00B127AE">
              <w:rPr>
                <w:rFonts w:cs="Arial"/>
                <w:sz w:val="22"/>
                <w:szCs w:val="22"/>
                <w:lang w:val="en-US"/>
              </w:rPr>
              <w:t xml:space="preserve"> pupils’ ability to regulate behaviour, maintain routines and engage consistently with learning. Targeted pastoral, wellbeing and attendance support is required to ensure </w:t>
            </w:r>
            <w:r>
              <w:rPr>
                <w:rFonts w:cs="Arial"/>
                <w:sz w:val="22"/>
                <w:szCs w:val="22"/>
                <w:lang w:val="en-US"/>
              </w:rPr>
              <w:t xml:space="preserve">these </w:t>
            </w:r>
            <w:r w:rsidRPr="00B127AE">
              <w:rPr>
                <w:rFonts w:cs="Arial"/>
                <w:sz w:val="22"/>
                <w:szCs w:val="22"/>
                <w:lang w:val="en-US"/>
              </w:rPr>
              <w:t>pupils attend regularly, feel secure and are ready to learn.</w:t>
            </w:r>
          </w:p>
        </w:tc>
      </w:tr>
      <w:tr w:rsidR="00E66558" w:rsidRPr="00B02E4A"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B02E4A" w:rsidRDefault="009D71E8">
            <w:pPr>
              <w:pStyle w:val="TableRow"/>
            </w:pPr>
            <w:r w:rsidRPr="00B02E4A">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B5174" w14:textId="77777777" w:rsidR="00E66558" w:rsidRDefault="00EB1D8D" w:rsidP="005E086B">
            <w:pPr>
              <w:rPr>
                <w:b/>
                <w:bCs/>
              </w:rPr>
            </w:pPr>
            <w:r>
              <w:rPr>
                <w:b/>
                <w:bCs/>
              </w:rPr>
              <w:t xml:space="preserve">Phonics and Early Reading </w:t>
            </w:r>
          </w:p>
          <w:p w14:paraId="2A7D54F4" w14:textId="1ED7E8DD" w:rsidR="00DC4DCF" w:rsidRPr="00EB1D8D" w:rsidRDefault="00DC4DCF" w:rsidP="005E086B">
            <w:pPr>
              <w:rPr>
                <w:b/>
                <w:bCs/>
              </w:rPr>
            </w:pPr>
            <w:r w:rsidRPr="00502157">
              <w:rPr>
                <w:rFonts w:eastAsia="Arial" w:cs="Arial"/>
                <w:bCs/>
                <w:sz w:val="22"/>
                <w:szCs w:val="22"/>
                <w:lang w:val="en-US"/>
              </w:rPr>
              <w:t>In 2024</w:t>
            </w:r>
            <w:r>
              <w:rPr>
                <w:rFonts w:eastAsia="Arial" w:cs="Arial"/>
                <w:bCs/>
                <w:sz w:val="22"/>
                <w:szCs w:val="22"/>
                <w:lang w:val="en-US"/>
              </w:rPr>
              <w:t>/5</w:t>
            </w:r>
            <w:r w:rsidRPr="00795AED">
              <w:rPr>
                <w:rFonts w:eastAsia="Arial" w:cs="Arial"/>
                <w:bCs/>
                <w:color w:val="auto"/>
                <w:sz w:val="22"/>
                <w:szCs w:val="22"/>
                <w:lang w:val="en-US"/>
              </w:rPr>
              <w:t xml:space="preserve">, </w:t>
            </w:r>
            <w:r w:rsidR="00795AED" w:rsidRPr="00795AED">
              <w:rPr>
                <w:rFonts w:eastAsia="Arial" w:cs="Arial"/>
                <w:bCs/>
                <w:color w:val="auto"/>
                <w:sz w:val="22"/>
                <w:szCs w:val="22"/>
                <w:lang w:val="en-US"/>
              </w:rPr>
              <w:t>16% of under-resourced children</w:t>
            </w:r>
            <w:r w:rsidRPr="00795AED">
              <w:rPr>
                <w:rFonts w:eastAsia="Arial" w:cs="Arial"/>
                <w:bCs/>
                <w:color w:val="auto"/>
                <w:sz w:val="22"/>
                <w:szCs w:val="22"/>
                <w:lang w:val="en-US"/>
              </w:rPr>
              <w:t xml:space="preserve"> </w:t>
            </w:r>
            <w:r w:rsidRPr="00502157">
              <w:rPr>
                <w:rFonts w:eastAsia="Arial" w:cs="Arial"/>
                <w:bCs/>
                <w:sz w:val="22"/>
                <w:szCs w:val="22"/>
                <w:lang w:val="en-US"/>
              </w:rPr>
              <w:t>did not meet the Expected Standard in the Phonics Screening Check</w:t>
            </w:r>
            <w:r>
              <w:rPr>
                <w:rFonts w:eastAsia="Arial" w:cs="Arial"/>
                <w:bCs/>
                <w:sz w:val="22"/>
                <w:szCs w:val="22"/>
                <w:lang w:val="en-US"/>
              </w:rPr>
              <w:t xml:space="preserve"> (PSC)</w:t>
            </w:r>
            <w:r w:rsidR="00887983">
              <w:rPr>
                <w:rFonts w:eastAsia="Arial" w:cs="Arial"/>
                <w:bCs/>
                <w:sz w:val="22"/>
                <w:szCs w:val="22"/>
                <w:lang w:val="en-US"/>
              </w:rPr>
              <w:t xml:space="preserve"> compared to </w:t>
            </w:r>
            <w:r w:rsidR="00761FDB">
              <w:rPr>
                <w:rFonts w:eastAsia="Arial" w:cs="Arial"/>
                <w:bCs/>
                <w:sz w:val="22"/>
                <w:szCs w:val="22"/>
                <w:lang w:val="en-US"/>
              </w:rPr>
              <w:t>13% of non under-resourced children</w:t>
            </w:r>
            <w:r w:rsidRPr="00502157">
              <w:rPr>
                <w:rFonts w:eastAsia="Arial" w:cs="Arial"/>
                <w:bCs/>
                <w:sz w:val="22"/>
                <w:szCs w:val="22"/>
                <w:lang w:val="en-US"/>
              </w:rPr>
              <w:t xml:space="preserve">; a significant barrier to early reading and wider curriculum access. These pupils require targeted and additional </w:t>
            </w:r>
            <w:r>
              <w:rPr>
                <w:rFonts w:eastAsia="Arial" w:cs="Arial"/>
                <w:bCs/>
                <w:sz w:val="22"/>
                <w:szCs w:val="22"/>
                <w:lang w:val="en-US"/>
              </w:rPr>
              <w:t>S</w:t>
            </w:r>
            <w:r w:rsidRPr="00502157">
              <w:rPr>
                <w:rFonts w:eastAsia="Arial" w:cs="Arial"/>
                <w:bCs/>
                <w:sz w:val="22"/>
                <w:szCs w:val="22"/>
                <w:lang w:val="en-US"/>
              </w:rPr>
              <w:t xml:space="preserve">ystematic </w:t>
            </w:r>
            <w:r>
              <w:rPr>
                <w:rFonts w:eastAsia="Arial" w:cs="Arial"/>
                <w:bCs/>
                <w:sz w:val="22"/>
                <w:szCs w:val="22"/>
                <w:lang w:val="en-US"/>
              </w:rPr>
              <w:t>Synthetic P</w:t>
            </w:r>
            <w:r w:rsidRPr="00502157">
              <w:rPr>
                <w:rFonts w:eastAsia="Arial" w:cs="Arial"/>
                <w:bCs/>
                <w:sz w:val="22"/>
                <w:szCs w:val="22"/>
                <w:lang w:val="en-US"/>
              </w:rPr>
              <w:t>honics</w:t>
            </w:r>
            <w:r>
              <w:rPr>
                <w:rFonts w:eastAsia="Arial" w:cs="Arial"/>
                <w:bCs/>
                <w:sz w:val="22"/>
                <w:szCs w:val="22"/>
                <w:lang w:val="en-US"/>
              </w:rPr>
              <w:t xml:space="preserve"> (SSP) to</w:t>
            </w:r>
            <w:r w:rsidRPr="00502157">
              <w:rPr>
                <w:rFonts w:eastAsia="Arial" w:cs="Arial"/>
                <w:bCs/>
                <w:sz w:val="22"/>
                <w:szCs w:val="22"/>
                <w:lang w:val="en-US"/>
              </w:rPr>
              <w:t xml:space="preserve"> support </w:t>
            </w:r>
            <w:r>
              <w:rPr>
                <w:rFonts w:eastAsia="Arial" w:cs="Arial"/>
                <w:bCs/>
                <w:sz w:val="22"/>
                <w:szCs w:val="22"/>
                <w:lang w:val="en-US"/>
              </w:rPr>
              <w:t xml:space="preserve">and </w:t>
            </w:r>
            <w:r w:rsidRPr="00502157">
              <w:rPr>
                <w:rFonts w:eastAsia="Arial" w:cs="Arial"/>
                <w:bCs/>
                <w:sz w:val="22"/>
                <w:szCs w:val="22"/>
                <w:lang w:val="en-US"/>
              </w:rPr>
              <w:t xml:space="preserve">secure decoding skills </w:t>
            </w:r>
            <w:r>
              <w:rPr>
                <w:rFonts w:eastAsia="Arial" w:cs="Arial"/>
                <w:bCs/>
                <w:sz w:val="22"/>
                <w:szCs w:val="22"/>
                <w:lang w:val="en-US"/>
              </w:rPr>
              <w:t xml:space="preserve">in order </w:t>
            </w:r>
            <w:r w:rsidRPr="00502157">
              <w:rPr>
                <w:rFonts w:eastAsia="Arial" w:cs="Arial"/>
                <w:bCs/>
                <w:sz w:val="22"/>
                <w:szCs w:val="22"/>
                <w:lang w:val="en-US"/>
              </w:rPr>
              <w:t>to achieve the Expected Standard by the end of Year 2</w:t>
            </w:r>
          </w:p>
        </w:tc>
      </w:tr>
      <w:tr w:rsidR="00E66558" w:rsidRPr="00B02E4A"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B02E4A" w:rsidRDefault="009D71E8">
            <w:pPr>
              <w:pStyle w:val="TableRow"/>
            </w:pPr>
            <w:r w:rsidRPr="00B02E4A">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200FA" w14:textId="77777777" w:rsidR="00E66558" w:rsidRDefault="00EB1D8D">
            <w:pPr>
              <w:pStyle w:val="TableRowCentered"/>
              <w:jc w:val="left"/>
              <w:rPr>
                <w:b/>
                <w:bCs/>
                <w:szCs w:val="24"/>
              </w:rPr>
            </w:pPr>
            <w:r>
              <w:rPr>
                <w:b/>
                <w:bCs/>
                <w:szCs w:val="24"/>
              </w:rPr>
              <w:t>Writing Attainment and Progress</w:t>
            </w:r>
          </w:p>
          <w:p w14:paraId="1A1AEA77" w14:textId="77777777" w:rsidR="00DC4DCF" w:rsidRDefault="00DC4DCF">
            <w:pPr>
              <w:pStyle w:val="TableRowCentered"/>
              <w:jc w:val="left"/>
              <w:rPr>
                <w:b/>
                <w:bCs/>
                <w:szCs w:val="24"/>
              </w:rPr>
            </w:pPr>
          </w:p>
          <w:p w14:paraId="2A7D54F7" w14:textId="607A2E1F" w:rsidR="00DC4DCF" w:rsidRPr="00EB1D8D" w:rsidRDefault="0032340E">
            <w:pPr>
              <w:pStyle w:val="TableRowCentered"/>
              <w:jc w:val="left"/>
              <w:rPr>
                <w:b/>
                <w:bCs/>
                <w:szCs w:val="24"/>
              </w:rPr>
            </w:pPr>
            <w:r>
              <w:rPr>
                <w:rFonts w:eastAsia="Arial" w:cs="Arial"/>
                <w:color w:val="0D0D0D" w:themeColor="text1" w:themeTint="F2"/>
                <w:sz w:val="22"/>
                <w:szCs w:val="22"/>
                <w:lang w:val="en-US"/>
              </w:rPr>
              <w:t xml:space="preserve">Writing attainment for </w:t>
            </w:r>
            <w:r w:rsidR="00E05784">
              <w:rPr>
                <w:rFonts w:eastAsia="Arial" w:cs="Arial"/>
                <w:color w:val="0D0D0D" w:themeColor="text1" w:themeTint="F2"/>
                <w:sz w:val="22"/>
                <w:szCs w:val="22"/>
                <w:lang w:val="en-US"/>
              </w:rPr>
              <w:t>under-resourced</w:t>
            </w:r>
            <w:r>
              <w:rPr>
                <w:rFonts w:eastAsia="Arial" w:cs="Arial"/>
                <w:color w:val="0D0D0D" w:themeColor="text1" w:themeTint="F2"/>
                <w:sz w:val="22"/>
                <w:szCs w:val="22"/>
                <w:lang w:val="en-US"/>
              </w:rPr>
              <w:t xml:space="preserve"> pupils has been below the National Average for the last 2 years with the progress gap for EGPS widening in the latest year (2025)</w:t>
            </w:r>
            <w:r w:rsidRPr="0087405B">
              <w:rPr>
                <w:rFonts w:eastAsia="Arial" w:cs="Arial"/>
                <w:color w:val="0D0D0D" w:themeColor="text1" w:themeTint="F2"/>
                <w:sz w:val="22"/>
                <w:szCs w:val="22"/>
                <w:lang w:val="en-US"/>
              </w:rPr>
              <w:t xml:space="preserve">. </w:t>
            </w:r>
            <w:r>
              <w:rPr>
                <w:rFonts w:eastAsia="Arial" w:cs="Arial"/>
                <w:color w:val="0D0D0D" w:themeColor="text1" w:themeTint="F2"/>
                <w:sz w:val="22"/>
                <w:szCs w:val="22"/>
                <w:lang w:val="en-US"/>
              </w:rPr>
              <w:t xml:space="preserve"> These pupils require targeted additional support to improve</w:t>
            </w:r>
            <w:r w:rsidRPr="0087405B">
              <w:rPr>
                <w:rFonts w:eastAsia="Arial" w:cs="Arial"/>
                <w:color w:val="0D0D0D" w:themeColor="text1" w:themeTint="F2"/>
                <w:sz w:val="22"/>
                <w:szCs w:val="22"/>
                <w:lang w:val="en-US"/>
              </w:rPr>
              <w:t xml:space="preserve"> </w:t>
            </w:r>
            <w:r>
              <w:rPr>
                <w:rFonts w:eastAsia="Arial" w:cs="Arial"/>
                <w:color w:val="0D0D0D" w:themeColor="text1" w:themeTint="F2"/>
                <w:sz w:val="22"/>
                <w:szCs w:val="22"/>
                <w:lang w:val="en-US"/>
              </w:rPr>
              <w:t xml:space="preserve">the </w:t>
            </w:r>
            <w:r w:rsidRPr="0087405B">
              <w:rPr>
                <w:rFonts w:eastAsia="Arial" w:cs="Arial"/>
                <w:color w:val="0D0D0D" w:themeColor="text1" w:themeTint="F2"/>
                <w:sz w:val="22"/>
                <w:szCs w:val="22"/>
                <w:lang w:val="en-US"/>
              </w:rPr>
              <w:t>writing quality,</w:t>
            </w:r>
            <w:r>
              <w:rPr>
                <w:rFonts w:eastAsia="Arial" w:cs="Arial"/>
                <w:color w:val="0D0D0D" w:themeColor="text1" w:themeTint="F2"/>
                <w:sz w:val="22"/>
                <w:szCs w:val="22"/>
                <w:lang w:val="en-US"/>
              </w:rPr>
              <w:t xml:space="preserve"> accuracy and</w:t>
            </w:r>
            <w:r w:rsidRPr="0087405B">
              <w:rPr>
                <w:rFonts w:eastAsia="Arial" w:cs="Arial"/>
                <w:color w:val="0D0D0D" w:themeColor="text1" w:themeTint="F2"/>
                <w:sz w:val="22"/>
                <w:szCs w:val="22"/>
                <w:lang w:val="en-US"/>
              </w:rPr>
              <w:t xml:space="preserve"> depth</w:t>
            </w:r>
            <w:r>
              <w:rPr>
                <w:rFonts w:eastAsia="Arial" w:cs="Arial"/>
                <w:color w:val="0D0D0D" w:themeColor="text1" w:themeTint="F2"/>
                <w:sz w:val="22"/>
                <w:szCs w:val="22"/>
                <w:lang w:val="en-US"/>
              </w:rPr>
              <w:t xml:space="preserve"> in order to meet the Expected Standard in Writing with an increasing proportion reaching the Higher Standard (cohort dependent).</w:t>
            </w:r>
          </w:p>
        </w:tc>
      </w:tr>
      <w:tr w:rsidR="00E66558" w:rsidRPr="00B02E4A"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B02E4A" w:rsidRDefault="009D71E8">
            <w:pPr>
              <w:pStyle w:val="TableRow"/>
            </w:pPr>
            <w:r w:rsidRPr="00B02E4A">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D1435" w14:textId="77777777" w:rsidR="00E66558" w:rsidRDefault="00EB1D8D">
            <w:pPr>
              <w:pStyle w:val="TableRowCentered"/>
              <w:jc w:val="left"/>
              <w:rPr>
                <w:b/>
                <w:bCs/>
                <w:iCs/>
                <w:szCs w:val="24"/>
              </w:rPr>
            </w:pPr>
            <w:r>
              <w:rPr>
                <w:b/>
                <w:bCs/>
                <w:iCs/>
                <w:szCs w:val="24"/>
              </w:rPr>
              <w:t>Aspirations, Cultural Capital and Wider Opportunities</w:t>
            </w:r>
          </w:p>
          <w:p w14:paraId="5F23AEE8" w14:textId="77777777" w:rsidR="0032340E" w:rsidRDefault="0032340E">
            <w:pPr>
              <w:pStyle w:val="TableRowCentered"/>
              <w:jc w:val="left"/>
              <w:rPr>
                <w:b/>
                <w:bCs/>
                <w:iCs/>
                <w:szCs w:val="24"/>
              </w:rPr>
            </w:pPr>
          </w:p>
          <w:p w14:paraId="2A7D54FA" w14:textId="53791FA9" w:rsidR="00C50E22" w:rsidRPr="00204DCB" w:rsidRDefault="00C50E22" w:rsidP="00204DCB">
            <w:pPr>
              <w:pStyle w:val="TableRowCentered"/>
              <w:jc w:val="left"/>
              <w:rPr>
                <w:rFonts w:cs="Arial"/>
                <w:sz w:val="22"/>
                <w:szCs w:val="22"/>
              </w:rPr>
            </w:pPr>
            <w:r w:rsidRPr="002A4361">
              <w:rPr>
                <w:rFonts w:cs="Arial"/>
                <w:sz w:val="22"/>
                <w:szCs w:val="22"/>
              </w:rPr>
              <w:t xml:space="preserve">Some </w:t>
            </w:r>
            <w:r w:rsidR="00E05784">
              <w:rPr>
                <w:rFonts w:cs="Arial"/>
                <w:sz w:val="22"/>
                <w:szCs w:val="22"/>
              </w:rPr>
              <w:t>under-resourced</w:t>
            </w:r>
            <w:r w:rsidRPr="002A4361">
              <w:rPr>
                <w:rFonts w:cs="Arial"/>
                <w:sz w:val="22"/>
                <w:szCs w:val="22"/>
              </w:rPr>
              <w:t xml:space="preserve"> pupils and families demonstrate lower aspirations, which can limit pupil ambition and future pathways. Participation in enrichment activities is lower for </w:t>
            </w:r>
            <w:r w:rsidR="00E05784">
              <w:rPr>
                <w:rFonts w:cs="Arial"/>
                <w:sz w:val="22"/>
                <w:szCs w:val="22"/>
              </w:rPr>
              <w:t>under-resourced</w:t>
            </w:r>
            <w:r w:rsidRPr="002A4361">
              <w:rPr>
                <w:rFonts w:cs="Arial"/>
                <w:sz w:val="22"/>
                <w:szCs w:val="22"/>
              </w:rPr>
              <w:t xml:space="preserve"> pupils, reducing access to cultural capital, confidence-building experiences and wider opportunities. Targeted support is needed to raise aspirations and ensure </w:t>
            </w:r>
            <w:r w:rsidR="00E05784">
              <w:rPr>
                <w:rFonts w:cs="Arial"/>
                <w:sz w:val="22"/>
                <w:szCs w:val="22"/>
              </w:rPr>
              <w:t>under-resourced</w:t>
            </w:r>
            <w:r w:rsidRPr="002A4361">
              <w:rPr>
                <w:rFonts w:cs="Arial"/>
                <w:sz w:val="22"/>
                <w:szCs w:val="22"/>
              </w:rPr>
              <w:t xml:space="preserve"> pupils engage fully in enrichment and experiences that broaden horizons and support future success</w:t>
            </w:r>
            <w:r>
              <w:rPr>
                <w:rFonts w:cs="Arial"/>
                <w:sz w:val="22"/>
                <w:szCs w:val="22"/>
              </w:rPr>
              <w:t>.</w:t>
            </w:r>
          </w:p>
        </w:tc>
      </w:tr>
    </w:tbl>
    <w:p w14:paraId="2A7D54FF" w14:textId="77777777" w:rsidR="00E66558" w:rsidRPr="00B02E4A" w:rsidRDefault="009D71E8">
      <w:pPr>
        <w:pStyle w:val="Heading2"/>
        <w:spacing w:before="600"/>
        <w:rPr>
          <w:sz w:val="24"/>
          <w:szCs w:val="24"/>
        </w:rPr>
      </w:pPr>
      <w:bookmarkStart w:id="16" w:name="_Toc443397160"/>
      <w:r w:rsidRPr="00B02E4A">
        <w:rPr>
          <w:sz w:val="24"/>
          <w:szCs w:val="24"/>
        </w:rPr>
        <w:lastRenderedPageBreak/>
        <w:t xml:space="preserve">Intended outcomes </w:t>
      </w:r>
    </w:p>
    <w:p w14:paraId="2A7D5500" w14:textId="77777777" w:rsidR="00E66558" w:rsidRPr="00B02E4A" w:rsidRDefault="009D71E8">
      <w:r w:rsidRPr="00B02E4A">
        <w:rPr>
          <w:color w:val="auto"/>
        </w:rPr>
        <w:t xml:space="preserve">This explains the outcomes we are aiming for </w:t>
      </w:r>
      <w:r w:rsidRPr="00B02E4A">
        <w:rPr>
          <w:b/>
          <w:bCs/>
          <w:color w:val="auto"/>
        </w:rPr>
        <w:t>by the end of our current strategy plan</w:t>
      </w:r>
      <w:r w:rsidRPr="00B02E4A">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B02E4A" w14:paraId="2A7D5503" w14:textId="77777777" w:rsidTr="0082594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B02E4A" w:rsidRDefault="009D71E8">
            <w:pPr>
              <w:pStyle w:val="TableHeader"/>
              <w:jc w:val="left"/>
            </w:pPr>
            <w:r w:rsidRPr="00B02E4A">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B02E4A" w:rsidRDefault="009D71E8">
            <w:pPr>
              <w:pStyle w:val="TableHeader"/>
              <w:jc w:val="left"/>
            </w:pPr>
            <w:r w:rsidRPr="00B02E4A">
              <w:t>Success criteria</w:t>
            </w:r>
          </w:p>
        </w:tc>
      </w:tr>
      <w:tr w:rsidR="0000368C" w:rsidRPr="00B02E4A" w14:paraId="2A7D5506" w14:textId="77777777" w:rsidTr="0082594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983AD1" w14:textId="77777777" w:rsidR="0000368C" w:rsidRPr="00EF185F" w:rsidRDefault="0000368C" w:rsidP="0000368C">
            <w:pPr>
              <w:spacing w:after="60"/>
              <w:rPr>
                <w:rFonts w:cs="Arial"/>
                <w:b/>
                <w:bCs/>
                <w:sz w:val="22"/>
                <w:szCs w:val="22"/>
              </w:rPr>
            </w:pPr>
            <w:r w:rsidRPr="00EF185F">
              <w:rPr>
                <w:rFonts w:cs="Arial"/>
                <w:b/>
                <w:bCs/>
                <w:sz w:val="22"/>
                <w:szCs w:val="22"/>
              </w:rPr>
              <w:t>Attendance, Engagement &amp; Readiness to Learn</w:t>
            </w:r>
          </w:p>
          <w:p w14:paraId="2A7D5504" w14:textId="1EA365D9" w:rsidR="0000368C" w:rsidRPr="00B02E4A" w:rsidRDefault="0000368C" w:rsidP="0000368C">
            <w:pPr>
              <w:pStyle w:val="TableRow"/>
              <w:rPr>
                <w:rFonts w:cs="Arial"/>
              </w:rPr>
            </w:pPr>
            <w:r w:rsidRPr="00EF185F">
              <w:rPr>
                <w:rFonts w:eastAsia="Calibri" w:cs="Arial"/>
                <w:color w:val="000000"/>
                <w:sz w:val="22"/>
                <w:szCs w:val="22"/>
              </w:rPr>
              <w:t xml:space="preserve">All </w:t>
            </w:r>
            <w:r w:rsidR="00E05784">
              <w:rPr>
                <w:rFonts w:eastAsia="Calibri" w:cs="Arial"/>
                <w:color w:val="000000"/>
                <w:sz w:val="22"/>
                <w:szCs w:val="22"/>
              </w:rPr>
              <w:t>under-resourced</w:t>
            </w:r>
            <w:r w:rsidRPr="00EF185F">
              <w:rPr>
                <w:rFonts w:eastAsia="Calibri" w:cs="Arial"/>
                <w:color w:val="000000"/>
                <w:sz w:val="22"/>
                <w:szCs w:val="22"/>
              </w:rPr>
              <w:t xml:space="preserve"> pupils attend school, arrive on time and are ready to learn</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37099A" w14:textId="6BB2E238" w:rsidR="00825941" w:rsidRPr="00CA1676" w:rsidRDefault="008D2DDD" w:rsidP="00CA1676">
            <w:pPr>
              <w:pStyle w:val="ListParagraph"/>
              <w:numPr>
                <w:ilvl w:val="0"/>
                <w:numId w:val="17"/>
              </w:numPr>
              <w:suppressAutoHyphens w:val="0"/>
              <w:autoSpaceDN/>
              <w:spacing w:after="0" w:line="259" w:lineRule="auto"/>
              <w:rPr>
                <w:rFonts w:eastAsia="Calibri" w:cs="Arial"/>
                <w:color w:val="000000"/>
                <w:sz w:val="22"/>
                <w:szCs w:val="22"/>
              </w:rPr>
            </w:pPr>
            <w:r>
              <w:rPr>
                <w:rFonts w:eastAsia="Calibri" w:cs="Arial"/>
                <w:color w:val="000000"/>
                <w:sz w:val="22"/>
                <w:szCs w:val="22"/>
              </w:rPr>
              <w:t xml:space="preserve">Under-resourced </w:t>
            </w:r>
            <w:r w:rsidR="00CA1676">
              <w:rPr>
                <w:rFonts w:eastAsia="Calibri" w:cs="Arial"/>
                <w:color w:val="000000"/>
                <w:sz w:val="22"/>
                <w:szCs w:val="22"/>
              </w:rPr>
              <w:t>i</w:t>
            </w:r>
            <w:r w:rsidR="00825941" w:rsidRPr="00CA1676">
              <w:rPr>
                <w:rFonts w:eastAsia="Calibri" w:cs="Arial"/>
                <w:color w:val="000000"/>
                <w:sz w:val="22"/>
                <w:szCs w:val="22"/>
              </w:rPr>
              <w:t>mproved readiness to learn evidenced through engagement and participation in lessons</w:t>
            </w:r>
          </w:p>
          <w:p w14:paraId="5F7843F1" w14:textId="77777777" w:rsidR="00825941" w:rsidRPr="00FC25F8" w:rsidRDefault="00825941" w:rsidP="00825941">
            <w:pPr>
              <w:pStyle w:val="ListParagraph"/>
              <w:numPr>
                <w:ilvl w:val="0"/>
                <w:numId w:val="17"/>
              </w:numPr>
              <w:suppressAutoHyphens w:val="0"/>
              <w:autoSpaceDN/>
              <w:spacing w:after="0" w:line="259" w:lineRule="auto"/>
              <w:rPr>
                <w:rFonts w:eastAsia="Calibri" w:cs="Arial"/>
                <w:color w:val="000000"/>
                <w:sz w:val="22"/>
                <w:szCs w:val="22"/>
              </w:rPr>
            </w:pPr>
            <w:r w:rsidRPr="001047DF">
              <w:rPr>
                <w:rFonts w:eastAsia="Calibri" w:cs="Arial"/>
                <w:color w:val="000000"/>
                <w:sz w:val="22"/>
                <w:szCs w:val="22"/>
              </w:rPr>
              <w:t>Keep up strategy enacted with evidence of gaps in knowledge and understanding closing; evidenced in pupil voice and work scrutiny</w:t>
            </w:r>
          </w:p>
          <w:p w14:paraId="23D35D14" w14:textId="77777777" w:rsidR="00825941" w:rsidRPr="001047DF" w:rsidRDefault="00825941" w:rsidP="00825941">
            <w:pPr>
              <w:pStyle w:val="ListParagraph"/>
              <w:numPr>
                <w:ilvl w:val="0"/>
                <w:numId w:val="17"/>
              </w:numPr>
              <w:suppressAutoHyphens w:val="0"/>
              <w:autoSpaceDN/>
              <w:spacing w:after="0" w:line="259" w:lineRule="auto"/>
              <w:ind w:right="29"/>
              <w:rPr>
                <w:rFonts w:cs="Arial"/>
                <w:sz w:val="22"/>
                <w:szCs w:val="22"/>
              </w:rPr>
            </w:pPr>
            <w:r w:rsidRPr="001047DF">
              <w:rPr>
                <w:rFonts w:cs="Arial"/>
                <w:sz w:val="22"/>
                <w:szCs w:val="22"/>
              </w:rPr>
              <w:t>Reduced behaviour incidents for PP pupils</w:t>
            </w:r>
          </w:p>
          <w:p w14:paraId="7EA68AA6" w14:textId="77777777" w:rsidR="00825941" w:rsidRPr="001047DF" w:rsidRDefault="00825941" w:rsidP="00825941">
            <w:pPr>
              <w:pStyle w:val="ListParagraph"/>
              <w:numPr>
                <w:ilvl w:val="0"/>
                <w:numId w:val="17"/>
              </w:numPr>
              <w:suppressAutoHyphens w:val="0"/>
              <w:autoSpaceDN/>
              <w:spacing w:after="0" w:line="259" w:lineRule="auto"/>
              <w:ind w:right="29"/>
              <w:rPr>
                <w:rFonts w:cs="Arial"/>
                <w:sz w:val="22"/>
                <w:szCs w:val="22"/>
              </w:rPr>
            </w:pPr>
            <w:r w:rsidRPr="001047DF">
              <w:rPr>
                <w:rFonts w:cs="Arial"/>
                <w:sz w:val="22"/>
                <w:szCs w:val="22"/>
              </w:rPr>
              <w:t>Improved student voice feedback on wellbeing and relationships</w:t>
            </w:r>
          </w:p>
          <w:p w14:paraId="5621FFF5" w14:textId="77777777" w:rsidR="00825941" w:rsidRPr="001047DF" w:rsidRDefault="00825941" w:rsidP="00825941">
            <w:pPr>
              <w:pStyle w:val="ListParagraph"/>
              <w:numPr>
                <w:ilvl w:val="0"/>
                <w:numId w:val="17"/>
              </w:numPr>
              <w:suppressAutoHyphens w:val="0"/>
              <w:autoSpaceDN/>
              <w:spacing w:after="0" w:line="259" w:lineRule="auto"/>
              <w:rPr>
                <w:rFonts w:eastAsia="Calibri" w:cs="Arial"/>
                <w:color w:val="000000"/>
                <w:sz w:val="22"/>
                <w:szCs w:val="22"/>
              </w:rPr>
            </w:pPr>
            <w:r w:rsidRPr="001047DF">
              <w:rPr>
                <w:rFonts w:cs="Arial"/>
                <w:sz w:val="22"/>
                <w:szCs w:val="22"/>
              </w:rPr>
              <w:t>Increased participation in mentoring, pastoral and SEMH interventions</w:t>
            </w:r>
          </w:p>
          <w:p w14:paraId="71654B5E" w14:textId="77777777" w:rsidR="00825941" w:rsidRPr="001047DF" w:rsidRDefault="00825941" w:rsidP="00825941">
            <w:pPr>
              <w:pStyle w:val="ListParagraph"/>
              <w:numPr>
                <w:ilvl w:val="0"/>
                <w:numId w:val="17"/>
              </w:numPr>
              <w:suppressAutoHyphens w:val="0"/>
              <w:autoSpaceDN/>
              <w:spacing w:after="0" w:line="259" w:lineRule="auto"/>
              <w:rPr>
                <w:rFonts w:eastAsia="Calibri" w:cs="Arial"/>
                <w:color w:val="000000"/>
                <w:sz w:val="22"/>
                <w:szCs w:val="22"/>
              </w:rPr>
            </w:pPr>
            <w:r w:rsidRPr="001047DF">
              <w:rPr>
                <w:rFonts w:eastAsia="Calibri" w:cs="Arial"/>
                <w:color w:val="000000"/>
                <w:sz w:val="22"/>
                <w:szCs w:val="22"/>
              </w:rPr>
              <w:t>PP pupils are ready to learn; full uniform and fully equipped</w:t>
            </w:r>
          </w:p>
          <w:p w14:paraId="2A7D5505" w14:textId="1CE48D6C" w:rsidR="0000368C" w:rsidRPr="00B02E4A" w:rsidRDefault="0000368C" w:rsidP="0000368C">
            <w:pPr>
              <w:pStyle w:val="TableRowCentered"/>
              <w:jc w:val="left"/>
              <w:rPr>
                <w:rFonts w:cs="Arial"/>
                <w:szCs w:val="24"/>
              </w:rPr>
            </w:pPr>
          </w:p>
        </w:tc>
      </w:tr>
      <w:tr w:rsidR="0000368C" w:rsidRPr="00B02E4A" w14:paraId="2A7D5509" w14:textId="77777777" w:rsidTr="0082594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1E2018" w14:textId="77777777" w:rsidR="0000368C" w:rsidRDefault="0000368C" w:rsidP="0000368C">
            <w:pPr>
              <w:jc w:val="both"/>
              <w:rPr>
                <w:rFonts w:eastAsia="Arial" w:cs="Arial"/>
                <w:b/>
                <w:sz w:val="22"/>
                <w:szCs w:val="22"/>
              </w:rPr>
            </w:pPr>
            <w:r w:rsidRPr="00EF185F">
              <w:rPr>
                <w:rFonts w:eastAsia="Arial" w:cs="Arial"/>
                <w:b/>
                <w:sz w:val="22"/>
                <w:szCs w:val="22"/>
              </w:rPr>
              <w:t>Phonics and Early Reading</w:t>
            </w:r>
          </w:p>
          <w:p w14:paraId="2A7D5507" w14:textId="3C2FC7AE" w:rsidR="0000368C" w:rsidRPr="0000368C" w:rsidRDefault="0000368C" w:rsidP="0000368C">
            <w:pPr>
              <w:jc w:val="both"/>
              <w:rPr>
                <w:rFonts w:eastAsia="Arial" w:cs="Arial"/>
                <w:b/>
                <w:sz w:val="22"/>
                <w:szCs w:val="22"/>
              </w:rPr>
            </w:pPr>
            <w:r w:rsidRPr="00EF185F">
              <w:rPr>
                <w:sz w:val="22"/>
                <w:szCs w:val="22"/>
              </w:rPr>
              <w:t xml:space="preserve">All </w:t>
            </w:r>
            <w:r w:rsidR="00E05784">
              <w:rPr>
                <w:sz w:val="22"/>
                <w:szCs w:val="22"/>
              </w:rPr>
              <w:t>under-resourced</w:t>
            </w:r>
            <w:r w:rsidRPr="00EF185F">
              <w:rPr>
                <w:sz w:val="22"/>
                <w:szCs w:val="22"/>
              </w:rPr>
              <w:t xml:space="preserve"> pupils are able to read with increasing fluency and decode accurately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41490D" w14:textId="61C0A18E" w:rsidR="00ED610A" w:rsidRDefault="009B0D50" w:rsidP="0075450D">
            <w:pPr>
              <w:pStyle w:val="ListParagraph"/>
              <w:numPr>
                <w:ilvl w:val="0"/>
                <w:numId w:val="18"/>
              </w:numPr>
              <w:suppressAutoHyphens w:val="0"/>
              <w:autoSpaceDN/>
              <w:spacing w:after="0" w:line="259" w:lineRule="auto"/>
              <w:rPr>
                <w:rFonts w:eastAsia="Calibri" w:cs="Arial"/>
                <w:color w:val="000000"/>
                <w:sz w:val="22"/>
                <w:szCs w:val="22"/>
              </w:rPr>
            </w:pPr>
            <w:r w:rsidRPr="009B0D50">
              <w:rPr>
                <w:rFonts w:eastAsia="Calibri" w:cs="Arial"/>
                <w:color w:val="000000"/>
                <w:sz w:val="22"/>
                <w:szCs w:val="22"/>
              </w:rPr>
              <w:t xml:space="preserve">100% ambition (excellent educational experience) 80% 2027 of PP pupils meet the Expected Standard in </w:t>
            </w:r>
            <w:r w:rsidR="00ED610A">
              <w:rPr>
                <w:rFonts w:eastAsia="Calibri" w:cs="Arial"/>
                <w:color w:val="000000"/>
                <w:sz w:val="22"/>
                <w:szCs w:val="22"/>
              </w:rPr>
              <w:t>the PSC</w:t>
            </w:r>
          </w:p>
          <w:p w14:paraId="6703BF01" w14:textId="33CE54BA" w:rsidR="0075450D" w:rsidRPr="00EF185F" w:rsidRDefault="00ED610A" w:rsidP="0075450D">
            <w:pPr>
              <w:pStyle w:val="ListParagraph"/>
              <w:numPr>
                <w:ilvl w:val="0"/>
                <w:numId w:val="18"/>
              </w:numPr>
              <w:suppressAutoHyphens w:val="0"/>
              <w:autoSpaceDN/>
              <w:spacing w:after="0" w:line="259" w:lineRule="auto"/>
              <w:rPr>
                <w:rFonts w:eastAsia="Calibri" w:cs="Arial"/>
                <w:color w:val="000000"/>
                <w:sz w:val="22"/>
                <w:szCs w:val="22"/>
              </w:rPr>
            </w:pPr>
            <w:r w:rsidRPr="00ED610A">
              <w:rPr>
                <w:rFonts w:eastAsia="Calibri" w:cs="Arial"/>
                <w:color w:val="000000"/>
                <w:sz w:val="22"/>
                <w:szCs w:val="22"/>
              </w:rPr>
              <w:t xml:space="preserve">100% ambition (excellent educational experience) 80% 2027 of PP pupils </w:t>
            </w:r>
            <w:r>
              <w:rPr>
                <w:rFonts w:eastAsia="Calibri" w:cs="Arial"/>
                <w:color w:val="000000"/>
                <w:sz w:val="22"/>
                <w:szCs w:val="22"/>
              </w:rPr>
              <w:t xml:space="preserve">pass </w:t>
            </w:r>
            <w:r w:rsidRPr="00ED610A">
              <w:rPr>
                <w:rFonts w:eastAsia="Calibri" w:cs="Arial"/>
                <w:color w:val="000000"/>
                <w:sz w:val="22"/>
                <w:szCs w:val="22"/>
              </w:rPr>
              <w:t>at the end of</w:t>
            </w:r>
            <w:r w:rsidR="000E4233">
              <w:rPr>
                <w:rFonts w:eastAsia="Calibri" w:cs="Arial"/>
                <w:color w:val="000000"/>
                <w:sz w:val="22"/>
                <w:szCs w:val="22"/>
              </w:rPr>
              <w:t xml:space="preserve"> </w:t>
            </w:r>
            <w:r w:rsidR="0075450D" w:rsidRPr="00EF185F">
              <w:rPr>
                <w:rFonts w:eastAsia="Calibri" w:cs="Arial"/>
                <w:color w:val="000000"/>
                <w:sz w:val="22"/>
                <w:szCs w:val="22"/>
              </w:rPr>
              <w:t>Year 2 pupils retaking the PSC pass on reassessment</w:t>
            </w:r>
          </w:p>
          <w:p w14:paraId="2A7D5508" w14:textId="7B694C95" w:rsidR="0000368C" w:rsidRPr="0075450D" w:rsidRDefault="0075450D" w:rsidP="0075450D">
            <w:pPr>
              <w:pStyle w:val="ListParagraph"/>
              <w:numPr>
                <w:ilvl w:val="0"/>
                <w:numId w:val="18"/>
              </w:numPr>
              <w:suppressAutoHyphens w:val="0"/>
              <w:autoSpaceDN/>
              <w:spacing w:after="0" w:line="259" w:lineRule="auto"/>
              <w:rPr>
                <w:rFonts w:eastAsia="Calibri" w:cs="Arial"/>
                <w:color w:val="000000"/>
                <w:sz w:val="22"/>
                <w:szCs w:val="22"/>
              </w:rPr>
            </w:pPr>
            <w:r w:rsidRPr="00EF185F">
              <w:rPr>
                <w:rFonts w:eastAsia="Calibri" w:cs="Arial"/>
                <w:color w:val="000000"/>
                <w:sz w:val="22"/>
                <w:szCs w:val="22"/>
              </w:rPr>
              <w:t>The reading fluency for all pupils is 90 WPM at the end of Key Stage 1 or for those reading below this metric; interventions demonstrate an improvement in reading fluency accuracy and comprehension of the text</w:t>
            </w:r>
          </w:p>
        </w:tc>
      </w:tr>
      <w:tr w:rsidR="0000368C" w:rsidRPr="00B02E4A" w14:paraId="2A7D550C" w14:textId="77777777" w:rsidTr="0082594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7D3855B" w14:textId="77777777" w:rsidR="0000368C" w:rsidRDefault="0000368C" w:rsidP="0000368C">
            <w:pPr>
              <w:rPr>
                <w:rFonts w:eastAsia="Arial" w:cs="Arial"/>
                <w:b/>
                <w:bCs/>
                <w:color w:val="0D0D0D" w:themeColor="text1" w:themeTint="F2"/>
                <w:sz w:val="22"/>
                <w:szCs w:val="22"/>
              </w:rPr>
            </w:pPr>
            <w:r w:rsidRPr="00EF185F">
              <w:rPr>
                <w:rFonts w:eastAsia="Arial" w:cs="Arial"/>
                <w:b/>
                <w:bCs/>
                <w:color w:val="0D0D0D" w:themeColor="text1" w:themeTint="F2"/>
                <w:sz w:val="22"/>
                <w:szCs w:val="22"/>
              </w:rPr>
              <w:t>Writing Attainment and Progress</w:t>
            </w:r>
          </w:p>
          <w:p w14:paraId="6CD89CF5" w14:textId="41560ACE" w:rsidR="0000368C" w:rsidRPr="0000368C" w:rsidRDefault="0000368C" w:rsidP="0000368C">
            <w:pPr>
              <w:rPr>
                <w:rFonts w:eastAsia="Arial" w:cs="Arial"/>
                <w:b/>
                <w:bCs/>
                <w:color w:val="0D0D0D" w:themeColor="text1" w:themeTint="F2"/>
                <w:sz w:val="22"/>
                <w:szCs w:val="22"/>
              </w:rPr>
            </w:pPr>
            <w:r w:rsidRPr="00EF185F">
              <w:rPr>
                <w:sz w:val="22"/>
                <w:szCs w:val="22"/>
              </w:rPr>
              <w:t xml:space="preserve">All </w:t>
            </w:r>
            <w:r w:rsidR="00E05784">
              <w:rPr>
                <w:sz w:val="22"/>
                <w:szCs w:val="22"/>
              </w:rPr>
              <w:t>under-resourced</w:t>
            </w:r>
            <w:r w:rsidRPr="00EF185F">
              <w:rPr>
                <w:sz w:val="22"/>
                <w:szCs w:val="22"/>
              </w:rPr>
              <w:t xml:space="preserve"> pupils produce writing of an increasingly high quality</w:t>
            </w:r>
          </w:p>
          <w:p w14:paraId="2A7D550A" w14:textId="25CD61CF" w:rsidR="0000368C" w:rsidRPr="00B02E4A" w:rsidRDefault="0000368C" w:rsidP="0000368C">
            <w:pPr>
              <w:pStyle w:val="TableRow"/>
              <w:rPr>
                <w:rFonts w:cs="Arial"/>
              </w:rPr>
            </w:pP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0729E0" w14:textId="55BF554F" w:rsidR="00FD545D" w:rsidRPr="00EF185F" w:rsidRDefault="00C42A41" w:rsidP="00613500">
            <w:pPr>
              <w:pStyle w:val="ListParagraph"/>
              <w:numPr>
                <w:ilvl w:val="0"/>
                <w:numId w:val="19"/>
              </w:numPr>
              <w:suppressAutoHyphens w:val="0"/>
              <w:autoSpaceDN/>
              <w:spacing w:after="0" w:line="259" w:lineRule="auto"/>
              <w:rPr>
                <w:rFonts w:eastAsia="Calibri" w:cs="Arial"/>
                <w:color w:val="000000"/>
                <w:sz w:val="22"/>
                <w:szCs w:val="22"/>
              </w:rPr>
            </w:pPr>
            <w:r w:rsidRPr="00C42A41">
              <w:rPr>
                <w:rFonts w:eastAsia="Calibri" w:cs="Arial"/>
                <w:color w:val="000000"/>
                <w:sz w:val="22"/>
                <w:szCs w:val="22"/>
              </w:rPr>
              <w:t>100% ambition (excellent educational experience) 80% 2027 (59% NA) of PP pupils meet the Expected Standard in Writing at the end of KS2</w:t>
            </w:r>
            <w:r w:rsidR="00FD545D">
              <w:rPr>
                <w:rFonts w:eastAsia="Calibri" w:cs="Arial"/>
                <w:color w:val="000000"/>
                <w:sz w:val="22"/>
                <w:szCs w:val="22"/>
              </w:rPr>
              <w:t xml:space="preserve">Increase of PP pupils </w:t>
            </w:r>
            <w:r w:rsidR="0087545D">
              <w:rPr>
                <w:rFonts w:eastAsia="Calibri" w:cs="Arial"/>
                <w:color w:val="000000"/>
                <w:sz w:val="22"/>
                <w:szCs w:val="22"/>
              </w:rPr>
              <w:t>achieving ARE by the end of KS2</w:t>
            </w:r>
          </w:p>
          <w:p w14:paraId="53EDA13D" w14:textId="77777777" w:rsidR="00A86A6F" w:rsidRDefault="00A86A6F" w:rsidP="00613500">
            <w:pPr>
              <w:pStyle w:val="ListParagraph"/>
              <w:numPr>
                <w:ilvl w:val="0"/>
                <w:numId w:val="19"/>
              </w:numPr>
              <w:suppressAutoHyphens w:val="0"/>
              <w:autoSpaceDN/>
              <w:spacing w:after="0" w:line="259" w:lineRule="auto"/>
              <w:rPr>
                <w:rFonts w:eastAsia="Calibri" w:cs="Arial"/>
                <w:color w:val="000000"/>
                <w:sz w:val="22"/>
                <w:szCs w:val="22"/>
              </w:rPr>
            </w:pPr>
            <w:r w:rsidRPr="00A86A6F">
              <w:rPr>
                <w:rFonts w:eastAsia="Calibri" w:cs="Arial"/>
                <w:color w:val="000000"/>
                <w:sz w:val="22"/>
                <w:szCs w:val="22"/>
              </w:rPr>
              <w:t>≥15% (13% NA) of all pupils achieve Greater Depth by 2027</w:t>
            </w:r>
          </w:p>
          <w:p w14:paraId="2A7D550B" w14:textId="3A045996" w:rsidR="0000368C" w:rsidRPr="00613500" w:rsidRDefault="00613500" w:rsidP="00613500">
            <w:pPr>
              <w:pStyle w:val="ListParagraph"/>
              <w:numPr>
                <w:ilvl w:val="0"/>
                <w:numId w:val="19"/>
              </w:numPr>
              <w:suppressAutoHyphens w:val="0"/>
              <w:autoSpaceDN/>
              <w:spacing w:after="0" w:line="259" w:lineRule="auto"/>
              <w:rPr>
                <w:rFonts w:eastAsia="Calibri" w:cs="Arial"/>
                <w:color w:val="000000"/>
                <w:sz w:val="22"/>
                <w:szCs w:val="22"/>
              </w:rPr>
            </w:pPr>
            <w:r w:rsidRPr="00613500">
              <w:rPr>
                <w:rFonts w:eastAsia="Calibri" w:cs="Arial"/>
                <w:color w:val="000000"/>
                <w:sz w:val="22"/>
                <w:szCs w:val="22"/>
              </w:rPr>
              <w:t>All pupils are securing strong foundations in writing: spelling, accurate letter formation, accurate punctuation and oral composition this is reflected in pupils’ books and articulation of their learning</w:t>
            </w:r>
          </w:p>
        </w:tc>
      </w:tr>
      <w:tr w:rsidR="0000368C" w:rsidRPr="00B02E4A" w14:paraId="2A7D550F" w14:textId="77777777" w:rsidTr="0082594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C9DC8D" w14:textId="77777777" w:rsidR="00E05784" w:rsidRDefault="00E05784" w:rsidP="00E05784">
            <w:pPr>
              <w:ind w:left="58"/>
              <w:rPr>
                <w:rFonts w:cs="Arial"/>
                <w:b/>
                <w:bCs/>
                <w:sz w:val="22"/>
                <w:szCs w:val="22"/>
              </w:rPr>
            </w:pPr>
            <w:r w:rsidRPr="00EF185F">
              <w:rPr>
                <w:rFonts w:cs="Arial"/>
                <w:b/>
                <w:bCs/>
                <w:sz w:val="22"/>
                <w:szCs w:val="22"/>
              </w:rPr>
              <w:t>Aspirations, Cultural Capital and Wider Opportunities</w:t>
            </w:r>
          </w:p>
          <w:p w14:paraId="2A7D550D" w14:textId="6B87704B" w:rsidR="0000368C" w:rsidRPr="00B02E4A" w:rsidRDefault="00E05784" w:rsidP="00E05784">
            <w:pPr>
              <w:ind w:left="58"/>
              <w:rPr>
                <w:rFonts w:cs="Arial"/>
              </w:rPr>
            </w:pPr>
            <w:r w:rsidRPr="00EF185F">
              <w:rPr>
                <w:rFonts w:cs="Arial"/>
                <w:sz w:val="22"/>
                <w:szCs w:val="22"/>
              </w:rPr>
              <w:t xml:space="preserve">All </w:t>
            </w:r>
            <w:r>
              <w:rPr>
                <w:rFonts w:cs="Arial"/>
                <w:sz w:val="22"/>
                <w:szCs w:val="22"/>
              </w:rPr>
              <w:t>under-resourced</w:t>
            </w:r>
            <w:r w:rsidRPr="00EF185F">
              <w:rPr>
                <w:rFonts w:cs="Arial"/>
                <w:sz w:val="22"/>
                <w:szCs w:val="22"/>
              </w:rPr>
              <w:t xml:space="preserve"> pupils demonstrate higher aspirations, engage widely in enrichment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99F56A" w14:textId="02726AE7" w:rsidR="000A064A" w:rsidRDefault="00A86A6F" w:rsidP="000A064A">
            <w:pPr>
              <w:numPr>
                <w:ilvl w:val="0"/>
                <w:numId w:val="20"/>
              </w:numPr>
              <w:suppressAutoHyphens w:val="0"/>
              <w:autoSpaceDN/>
              <w:spacing w:after="0" w:line="259" w:lineRule="auto"/>
              <w:ind w:left="360"/>
              <w:contextualSpacing/>
              <w:rPr>
                <w:rFonts w:eastAsia="Calibri" w:cs="Arial"/>
                <w:color w:val="000000"/>
                <w:sz w:val="22"/>
                <w:szCs w:val="22"/>
              </w:rPr>
            </w:pPr>
            <w:r>
              <w:rPr>
                <w:rFonts w:eastAsia="Calibri" w:cs="Arial"/>
                <w:color w:val="000000"/>
                <w:sz w:val="22"/>
                <w:szCs w:val="22"/>
              </w:rPr>
              <w:t>100% ambition of</w:t>
            </w:r>
            <w:r w:rsidR="000A064A" w:rsidRPr="00EF185F">
              <w:rPr>
                <w:rFonts w:eastAsia="Calibri" w:cs="Arial"/>
                <w:color w:val="000000"/>
                <w:sz w:val="22"/>
                <w:szCs w:val="22"/>
              </w:rPr>
              <w:t xml:space="preserve"> PP participation in enrichment activities</w:t>
            </w:r>
          </w:p>
          <w:p w14:paraId="4E470793" w14:textId="7413D331" w:rsidR="0000368C" w:rsidRPr="000A064A" w:rsidRDefault="000A064A" w:rsidP="000A064A">
            <w:pPr>
              <w:numPr>
                <w:ilvl w:val="0"/>
                <w:numId w:val="20"/>
              </w:numPr>
              <w:suppressAutoHyphens w:val="0"/>
              <w:autoSpaceDN/>
              <w:spacing w:after="0" w:line="259" w:lineRule="auto"/>
              <w:ind w:left="360"/>
              <w:contextualSpacing/>
              <w:rPr>
                <w:rFonts w:eastAsia="Calibri" w:cs="Arial"/>
                <w:color w:val="000000"/>
                <w:sz w:val="22"/>
                <w:szCs w:val="22"/>
              </w:rPr>
            </w:pPr>
            <w:r w:rsidRPr="000A064A">
              <w:rPr>
                <w:rFonts w:eastAsia="Calibri" w:cs="Arial"/>
                <w:color w:val="000000"/>
                <w:sz w:val="22"/>
                <w:szCs w:val="22"/>
              </w:rPr>
              <w:t>Pupil voice reflects and increasing level of confidence and ambition</w:t>
            </w:r>
          </w:p>
          <w:p w14:paraId="2A7D550E" w14:textId="67ADE051" w:rsidR="000A064A" w:rsidRPr="000A064A" w:rsidRDefault="000A064A" w:rsidP="000A064A">
            <w:pPr>
              <w:jc w:val="center"/>
            </w:pPr>
          </w:p>
        </w:tc>
      </w:tr>
    </w:tbl>
    <w:p w14:paraId="2A06959E" w14:textId="339349C5" w:rsidR="00120AB1" w:rsidRDefault="00120AB1"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5553498" w:rsidR="00E66558" w:rsidRDefault="009D71E8">
      <w:r>
        <w:t xml:space="preserve">Budgeted cost: £ </w:t>
      </w:r>
      <w:r w:rsidR="00E94642">
        <w:t>5</w:t>
      </w:r>
      <w:r w:rsidR="00EC734B">
        <w:t>5</w:t>
      </w:r>
      <w:r w:rsidR="00E94642">
        <w:t>,000</w:t>
      </w:r>
    </w:p>
    <w:tbl>
      <w:tblPr>
        <w:tblW w:w="5152" w:type="pct"/>
        <w:tblInd w:w="-289" w:type="dxa"/>
        <w:tblCellMar>
          <w:left w:w="10" w:type="dxa"/>
          <w:right w:w="10" w:type="dxa"/>
        </w:tblCellMar>
        <w:tblLook w:val="04A0" w:firstRow="1" w:lastRow="0" w:firstColumn="1" w:lastColumn="0" w:noHBand="0" w:noVBand="1"/>
      </w:tblPr>
      <w:tblGrid>
        <w:gridCol w:w="2874"/>
        <w:gridCol w:w="4627"/>
        <w:gridCol w:w="2273"/>
      </w:tblGrid>
      <w:tr w:rsidR="00E66558" w14:paraId="2A7D5519" w14:textId="77777777" w:rsidTr="00FD07E1">
        <w:tc>
          <w:tcPr>
            <w:tcW w:w="28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2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B02E4A" w14:paraId="2A7D551D" w14:textId="77777777" w:rsidTr="00FD07E1">
        <w:tc>
          <w:tcPr>
            <w:tcW w:w="2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06275" w14:textId="77777777" w:rsidR="00E66558" w:rsidRPr="00945070" w:rsidRDefault="002F4B95">
            <w:pPr>
              <w:pStyle w:val="TableRow"/>
              <w:rPr>
                <w:rFonts w:cs="Arial"/>
                <w:i/>
              </w:rPr>
            </w:pPr>
            <w:r w:rsidRPr="00945070">
              <w:rPr>
                <w:rFonts w:cs="Arial"/>
                <w:i/>
              </w:rPr>
              <w:t xml:space="preserve">Quality First </w:t>
            </w:r>
            <w:r w:rsidR="005D1CCB" w:rsidRPr="00945070">
              <w:rPr>
                <w:rFonts w:cs="Arial"/>
                <w:i/>
              </w:rPr>
              <w:t>h</w:t>
            </w:r>
            <w:r w:rsidRPr="00945070">
              <w:rPr>
                <w:rFonts w:cs="Arial"/>
                <w:i/>
              </w:rPr>
              <w:t>and Teaching strategies</w:t>
            </w:r>
            <w:r w:rsidR="0049252E" w:rsidRPr="00945070">
              <w:rPr>
                <w:rFonts w:cs="Arial"/>
                <w:i/>
              </w:rPr>
              <w:t xml:space="preserve">- </w:t>
            </w:r>
            <w:r w:rsidR="005D1CCB" w:rsidRPr="00945070">
              <w:rPr>
                <w:rFonts w:cs="Arial"/>
                <w:i/>
              </w:rPr>
              <w:t xml:space="preserve"> </w:t>
            </w:r>
            <w:r w:rsidR="0049252E" w:rsidRPr="00945070">
              <w:rPr>
                <w:rFonts w:cs="Arial"/>
                <w:i/>
              </w:rPr>
              <w:t>Explicitly teaching and embedding metacognitive strategies in Writing</w:t>
            </w:r>
            <w:r w:rsidR="00780B0E" w:rsidRPr="00945070">
              <w:rPr>
                <w:rFonts w:cs="Arial"/>
                <w:i/>
              </w:rPr>
              <w:t>.</w:t>
            </w:r>
          </w:p>
          <w:p w14:paraId="3B721DAD" w14:textId="77777777" w:rsidR="00780B0E" w:rsidRPr="00945070" w:rsidRDefault="00780B0E">
            <w:pPr>
              <w:pStyle w:val="TableRow"/>
              <w:rPr>
                <w:rFonts w:cs="Arial"/>
                <w:i/>
              </w:rPr>
            </w:pPr>
          </w:p>
          <w:p w14:paraId="35546A57" w14:textId="203C1B3E" w:rsidR="003325DA" w:rsidRPr="00945070" w:rsidRDefault="003325DA">
            <w:pPr>
              <w:pStyle w:val="TableRow"/>
              <w:rPr>
                <w:rFonts w:cs="Arial"/>
                <w:i/>
              </w:rPr>
            </w:pPr>
            <w:r w:rsidRPr="00945070">
              <w:rPr>
                <w:rFonts w:cs="Arial"/>
                <w:i/>
              </w:rPr>
              <w:t>High quality, bespoke staff CPD programme. Targeted through staff meetings and in response to monitoring outcomes.</w:t>
            </w:r>
          </w:p>
          <w:p w14:paraId="311C4C4E" w14:textId="77777777" w:rsidR="003325DA" w:rsidRPr="00945070" w:rsidRDefault="003325DA">
            <w:pPr>
              <w:pStyle w:val="TableRow"/>
              <w:rPr>
                <w:rFonts w:cs="Arial"/>
                <w:i/>
              </w:rPr>
            </w:pPr>
          </w:p>
          <w:p w14:paraId="2D9DDFCE" w14:textId="68C7796B" w:rsidR="001C2B57" w:rsidRPr="00945070" w:rsidRDefault="001C2B57" w:rsidP="001C2B57">
            <w:pPr>
              <w:pStyle w:val="TableRow"/>
              <w:rPr>
                <w:rFonts w:cs="Arial"/>
                <w:i/>
              </w:rPr>
            </w:pPr>
            <w:r w:rsidRPr="00945070">
              <w:rPr>
                <w:rFonts w:cs="Arial"/>
                <w:i/>
              </w:rPr>
              <w:t>Use of step-lab to deliver CPD</w:t>
            </w:r>
            <w:r w:rsidR="00A02703" w:rsidRPr="00945070">
              <w:rPr>
                <w:rFonts w:cs="Arial"/>
                <w:i/>
              </w:rPr>
              <w:t xml:space="preserve"> </w:t>
            </w:r>
            <w:r w:rsidR="00A02703" w:rsidRPr="00945070">
              <w:rPr>
                <w:rFonts w:cs="Arial"/>
                <w:i/>
              </w:rPr>
              <w:t>will support a consistent approach to coaching.</w:t>
            </w:r>
            <w:r w:rsidRPr="00945070">
              <w:rPr>
                <w:rFonts w:cs="Arial"/>
                <w:i/>
              </w:rPr>
              <w:t>.</w:t>
            </w:r>
          </w:p>
          <w:p w14:paraId="35829DF2" w14:textId="77777777" w:rsidR="001C2B57" w:rsidRPr="00945070" w:rsidRDefault="001C2B57" w:rsidP="001C2B57">
            <w:pPr>
              <w:pStyle w:val="TableRow"/>
              <w:rPr>
                <w:rFonts w:cs="Arial"/>
                <w:i/>
              </w:rPr>
            </w:pPr>
          </w:p>
          <w:p w14:paraId="4C197F54" w14:textId="77777777" w:rsidR="001C2B57" w:rsidRPr="00945070" w:rsidRDefault="001C2B57" w:rsidP="001C2B57">
            <w:pPr>
              <w:pStyle w:val="TableRow"/>
              <w:rPr>
                <w:rFonts w:cs="Arial"/>
                <w:i/>
              </w:rPr>
            </w:pPr>
            <w:r w:rsidRPr="00945070">
              <w:rPr>
                <w:rFonts w:cs="Arial"/>
                <w:i/>
              </w:rPr>
              <w:t>Embedding of the CELT learning chronicles across the school.</w:t>
            </w:r>
          </w:p>
          <w:p w14:paraId="0F861E4E" w14:textId="77777777" w:rsidR="001E1399" w:rsidRPr="00945070" w:rsidRDefault="001E1399" w:rsidP="001C2B57">
            <w:pPr>
              <w:pStyle w:val="TableRow"/>
              <w:rPr>
                <w:rFonts w:cs="Arial"/>
                <w:i/>
              </w:rPr>
            </w:pPr>
          </w:p>
          <w:p w14:paraId="26E8B0DA" w14:textId="77777777" w:rsidR="001E1399" w:rsidRPr="00945070" w:rsidRDefault="001E1399" w:rsidP="001C2B57">
            <w:pPr>
              <w:pStyle w:val="TableRow"/>
              <w:rPr>
                <w:rFonts w:cs="Arial"/>
                <w:i/>
              </w:rPr>
            </w:pPr>
          </w:p>
          <w:p w14:paraId="57C0FE18" w14:textId="77777777" w:rsidR="001E1399" w:rsidRPr="00945070" w:rsidRDefault="00CC708E" w:rsidP="001C2B57">
            <w:pPr>
              <w:pStyle w:val="TableRow"/>
              <w:rPr>
                <w:rFonts w:cs="Arial"/>
                <w:i/>
              </w:rPr>
            </w:pPr>
            <w:r w:rsidRPr="00945070">
              <w:rPr>
                <w:rFonts w:cs="Arial"/>
                <w:i/>
              </w:rPr>
              <w:t>Data analysis and Pupil Progress meetings to have a specific focus on the progress of disadvantaged pupils.</w:t>
            </w:r>
            <w:r w:rsidRPr="00945070">
              <w:rPr>
                <w:rFonts w:cs="Arial"/>
                <w:i/>
              </w:rPr>
              <w:t xml:space="preserve"> Following these meetings, i</w:t>
            </w:r>
            <w:r w:rsidRPr="00945070">
              <w:rPr>
                <w:rFonts w:cs="Arial"/>
                <w:i/>
              </w:rPr>
              <w:t>ntervention including whole class focus, small group and 1:1 focus.</w:t>
            </w:r>
          </w:p>
          <w:p w14:paraId="48F4CB01" w14:textId="77777777" w:rsidR="009460D3" w:rsidRPr="00945070" w:rsidRDefault="009460D3" w:rsidP="001C2B57">
            <w:pPr>
              <w:pStyle w:val="TableRow"/>
              <w:rPr>
                <w:rFonts w:cs="Arial"/>
                <w:i/>
              </w:rPr>
            </w:pPr>
          </w:p>
          <w:p w14:paraId="2A7D551A" w14:textId="62E6CEE8" w:rsidR="009460D3" w:rsidRPr="00945070" w:rsidRDefault="009460D3" w:rsidP="001C2B57">
            <w:pPr>
              <w:pStyle w:val="TableRow"/>
              <w:rPr>
                <w:rFonts w:cs="Arial"/>
                <w:i/>
              </w:rPr>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ACDA2" w14:textId="77777777" w:rsidR="00A738F7" w:rsidRPr="00B02E4A" w:rsidRDefault="00A738F7">
            <w:pPr>
              <w:pStyle w:val="TableRowCentered"/>
              <w:jc w:val="left"/>
              <w:rPr>
                <w:rFonts w:cs="Arial"/>
                <w:szCs w:val="24"/>
              </w:rPr>
            </w:pPr>
            <w:hyperlink r:id="rId11" w:history="1">
              <w:r w:rsidRPr="00B02E4A">
                <w:rPr>
                  <w:rStyle w:val="Hyperlink"/>
                  <w:rFonts w:cs="Arial"/>
                  <w:szCs w:val="24"/>
                </w:rPr>
                <w:t>Metacognition and self-regulation | EEF (educationendowmentfoundation.org.uk)</w:t>
              </w:r>
            </w:hyperlink>
          </w:p>
          <w:p w14:paraId="0C19B4E2" w14:textId="77777777" w:rsidR="00A738F7" w:rsidRPr="00B02E4A" w:rsidRDefault="00A738F7">
            <w:pPr>
              <w:pStyle w:val="TableRowCentered"/>
              <w:jc w:val="left"/>
              <w:rPr>
                <w:rFonts w:cs="Arial"/>
                <w:color w:val="263238"/>
                <w:szCs w:val="24"/>
                <w:shd w:val="clear" w:color="auto" w:fill="FFFFFF"/>
              </w:rPr>
            </w:pPr>
          </w:p>
          <w:p w14:paraId="29081310" w14:textId="42BE5310" w:rsidR="00E66558" w:rsidRPr="00B02E4A" w:rsidRDefault="00A738F7">
            <w:pPr>
              <w:pStyle w:val="TableRowCentered"/>
              <w:jc w:val="left"/>
              <w:rPr>
                <w:rFonts w:cs="Arial"/>
                <w:color w:val="263238"/>
                <w:szCs w:val="24"/>
                <w:shd w:val="clear" w:color="auto" w:fill="FFFFFF"/>
              </w:rPr>
            </w:pPr>
            <w:r w:rsidRPr="00B02E4A">
              <w:rPr>
                <w:rFonts w:cs="Arial"/>
                <w:color w:val="263238"/>
                <w:szCs w:val="24"/>
                <w:shd w:val="clear" w:color="auto" w:fill="FFFFFF"/>
              </w:rPr>
              <w:t xml:space="preserve">The average impact of metacognition and self-regulation strategies is an additional seven months’ progress over the course of a year. Teachers explicitly teaching modelling of their thinking and using a collaborative approach in class will provide children with techniques and strategies to air their independent learning. There is some evidence to suggest that </w:t>
            </w:r>
            <w:r w:rsidR="007802C9" w:rsidRPr="00B02E4A">
              <w:rPr>
                <w:rFonts w:cs="Arial"/>
                <w:color w:val="263238"/>
                <w:szCs w:val="24"/>
                <w:shd w:val="clear" w:color="auto" w:fill="FFFFFF"/>
              </w:rPr>
              <w:t>pupil premium</w:t>
            </w:r>
            <w:r w:rsidRPr="00B02E4A">
              <w:rPr>
                <w:rFonts w:cs="Arial"/>
                <w:color w:val="263238"/>
                <w:szCs w:val="24"/>
                <w:shd w:val="clear" w:color="auto" w:fill="FFFFFF"/>
              </w:rPr>
              <w:t xml:space="preserve"> pupils are less likely to use metacognitive and self-regulatory strategies without being explicitly taught these strategies. Explicit teaching of metacognitive and self-regulatory strategies could therefore encourage such pupils to practise and use these skills more frequently in the future. With explicit teaching and feedback, pupils are more likely to use these strategies independently and habitually, enabling them to manage their own learning and overcome challenges themselves in the future.</w:t>
            </w:r>
          </w:p>
          <w:p w14:paraId="0A488A4C" w14:textId="77777777" w:rsidR="00A738F7" w:rsidRDefault="00A738F7">
            <w:pPr>
              <w:pStyle w:val="TableRowCentered"/>
              <w:jc w:val="left"/>
              <w:rPr>
                <w:rFonts w:cs="Arial"/>
                <w:szCs w:val="24"/>
              </w:rPr>
            </w:pPr>
          </w:p>
          <w:p w14:paraId="1B2E8DDE" w14:textId="77777777" w:rsidR="00B35224" w:rsidRDefault="00C566D2">
            <w:pPr>
              <w:pStyle w:val="TableRowCentered"/>
              <w:jc w:val="left"/>
              <w:rPr>
                <w:rFonts w:cs="Arial"/>
                <w:szCs w:val="24"/>
              </w:rPr>
            </w:pPr>
            <w:r w:rsidRPr="00C566D2">
              <w:rPr>
                <w:rFonts w:cs="Arial"/>
                <w:szCs w:val="24"/>
              </w:rPr>
              <w:t>Many different evidence sources recognise quality first teaching as the most effective way to improve progress and attainment, including the EEF publication ‘</w:t>
            </w:r>
            <w:hyperlink r:id="rId12" w:history="1">
              <w:r w:rsidR="00B35224" w:rsidRPr="00B35224">
                <w:rPr>
                  <w:rStyle w:val="Hyperlink"/>
                  <w:rFonts w:cs="Arial"/>
                  <w:szCs w:val="24"/>
                </w:rPr>
                <w:t>The EEF Guide to the Pupil Premium | EEF</w:t>
              </w:r>
            </w:hyperlink>
            <w:r w:rsidR="00B35224">
              <w:rPr>
                <w:rFonts w:cs="Arial"/>
                <w:szCs w:val="24"/>
              </w:rPr>
              <w:t xml:space="preserve"> </w:t>
            </w:r>
          </w:p>
          <w:p w14:paraId="3770DC55" w14:textId="77777777" w:rsidR="00B35224" w:rsidRDefault="00B35224">
            <w:pPr>
              <w:pStyle w:val="TableRowCentered"/>
              <w:jc w:val="left"/>
              <w:rPr>
                <w:rFonts w:cs="Arial"/>
                <w:szCs w:val="24"/>
              </w:rPr>
            </w:pPr>
          </w:p>
          <w:p w14:paraId="0AB1921D" w14:textId="64053937" w:rsidR="00C566D2" w:rsidRDefault="00C566D2">
            <w:pPr>
              <w:pStyle w:val="TableRowCentered"/>
              <w:jc w:val="left"/>
              <w:rPr>
                <w:rFonts w:cs="Arial"/>
                <w:szCs w:val="24"/>
              </w:rPr>
            </w:pPr>
            <w:r w:rsidRPr="00C566D2">
              <w:rPr>
                <w:rFonts w:cs="Arial"/>
                <w:szCs w:val="24"/>
              </w:rPr>
              <w:t>Teachers will evaluate effectively to ensure misconceptions are addressed and personalised learning is available.</w:t>
            </w:r>
          </w:p>
          <w:p w14:paraId="26542E13" w14:textId="77777777" w:rsidR="00DE33B7" w:rsidRDefault="00DE33B7">
            <w:pPr>
              <w:pStyle w:val="TableRowCentered"/>
              <w:jc w:val="left"/>
              <w:rPr>
                <w:rFonts w:cs="Arial"/>
                <w:szCs w:val="24"/>
              </w:rPr>
            </w:pPr>
          </w:p>
          <w:p w14:paraId="2A7D551B" w14:textId="35D011D3" w:rsidR="00A738F7" w:rsidRPr="00B02E4A" w:rsidRDefault="00A738F7" w:rsidP="00A41FB9">
            <w:pPr>
              <w:pStyle w:val="TableRowCentered"/>
              <w:jc w:val="left"/>
              <w:rPr>
                <w:rFonts w:cs="Arial"/>
                <w:szCs w:val="24"/>
              </w:rPr>
            </w:pP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FD5B110" w:rsidR="00E66558" w:rsidRPr="00B02E4A" w:rsidRDefault="00971E47">
            <w:pPr>
              <w:pStyle w:val="TableRowCentered"/>
              <w:jc w:val="left"/>
              <w:rPr>
                <w:rFonts w:cs="Arial"/>
                <w:szCs w:val="24"/>
              </w:rPr>
            </w:pPr>
            <w:r>
              <w:rPr>
                <w:rFonts w:cs="Arial"/>
                <w:szCs w:val="24"/>
              </w:rPr>
              <w:lastRenderedPageBreak/>
              <w:t>3</w:t>
            </w:r>
          </w:p>
        </w:tc>
      </w:tr>
      <w:tr w:rsidR="0049252E" w:rsidRPr="00B02E4A" w14:paraId="35C3AD5E" w14:textId="77777777" w:rsidTr="00FD07E1">
        <w:tc>
          <w:tcPr>
            <w:tcW w:w="2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3666B" w14:textId="372FC547" w:rsidR="0049252E" w:rsidRPr="00B02E4A" w:rsidRDefault="0049252E">
            <w:pPr>
              <w:pStyle w:val="TableRow"/>
              <w:rPr>
                <w:rFonts w:cs="Arial"/>
                <w:i/>
              </w:rPr>
            </w:pPr>
            <w:r w:rsidRPr="00B02E4A">
              <w:rPr>
                <w:rFonts w:cs="Arial"/>
                <w:i/>
              </w:rPr>
              <w:t xml:space="preserve">Providing and supporting all key staff with RWI training inc. new RWI lead. Utilising RWI lead by providing </w:t>
            </w:r>
            <w:r w:rsidR="00FC7479">
              <w:rPr>
                <w:rFonts w:cs="Arial"/>
                <w:i/>
              </w:rPr>
              <w:t>weekly</w:t>
            </w:r>
            <w:r w:rsidRPr="00B02E4A">
              <w:rPr>
                <w:rFonts w:cs="Arial"/>
                <w:i/>
              </w:rPr>
              <w:t xml:space="preserve"> support, monitoring and supporting all staff delivering RWI programme.  </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2416A" w14:textId="223D4776" w:rsidR="00A738F7" w:rsidRPr="00B02E4A" w:rsidRDefault="00A738F7">
            <w:pPr>
              <w:pStyle w:val="TableRowCentered"/>
              <w:jc w:val="left"/>
              <w:rPr>
                <w:rFonts w:cs="Arial"/>
                <w:szCs w:val="24"/>
              </w:rPr>
            </w:pPr>
            <w:hyperlink r:id="rId13" w:history="1">
              <w:r w:rsidRPr="00B02E4A">
                <w:rPr>
                  <w:rStyle w:val="Hyperlink"/>
                  <w:rFonts w:cs="Arial"/>
                  <w:szCs w:val="24"/>
                </w:rPr>
                <w:t>Improving Literacy in Key Stage 1 | EEF (educationendowmentfoundation.org.uk)</w:t>
              </w:r>
            </w:hyperlink>
          </w:p>
          <w:p w14:paraId="15841D9A" w14:textId="4F2B7255" w:rsidR="0049252E" w:rsidRPr="00B02E4A" w:rsidRDefault="00A738F7">
            <w:pPr>
              <w:pStyle w:val="TableRowCentered"/>
              <w:jc w:val="left"/>
              <w:rPr>
                <w:rFonts w:cs="Arial"/>
                <w:szCs w:val="24"/>
              </w:rPr>
            </w:pPr>
            <w:r w:rsidRPr="00B02E4A">
              <w:rPr>
                <w:rFonts w:cs="Arial"/>
                <w:szCs w:val="24"/>
              </w:rPr>
              <w:t>Evidence shows that a systematic phonics approach engages pupils but all staff have to have the correct pedagogic knowledge for this to be maximised. In addition, a responsive approach to grouping pupils allows accelerated progress through the programme</w:t>
            </w:r>
          </w:p>
          <w:p w14:paraId="50CE0091" w14:textId="77777777" w:rsidR="00A738F7" w:rsidRPr="00B02E4A" w:rsidRDefault="00A738F7">
            <w:pPr>
              <w:pStyle w:val="TableRowCentered"/>
              <w:jc w:val="left"/>
              <w:rPr>
                <w:rFonts w:cs="Arial"/>
                <w:szCs w:val="24"/>
              </w:rPr>
            </w:pPr>
          </w:p>
          <w:p w14:paraId="596DBE06" w14:textId="5E326A78" w:rsidR="00A738F7" w:rsidRPr="00B02E4A" w:rsidRDefault="00A738F7">
            <w:pPr>
              <w:pStyle w:val="TableRowCentered"/>
              <w:jc w:val="left"/>
              <w:rPr>
                <w:rFonts w:cs="Arial"/>
                <w:szCs w:val="24"/>
              </w:rPr>
            </w:pPr>
            <w:hyperlink r:id="rId14" w:history="1">
              <w:r w:rsidRPr="00B02E4A">
                <w:rPr>
                  <w:rStyle w:val="Hyperlink"/>
                  <w:rFonts w:cs="Arial"/>
                  <w:szCs w:val="24"/>
                </w:rPr>
                <w:t>Phonics | EEF (educationendowmentfoundation.org.uk)</w:t>
              </w:r>
            </w:hyperlink>
          </w:p>
          <w:p w14:paraId="7A1CFECB" w14:textId="725BD707" w:rsidR="00A738F7" w:rsidRPr="00B02E4A" w:rsidRDefault="00A738F7">
            <w:pPr>
              <w:pStyle w:val="TableRowCentered"/>
              <w:jc w:val="left"/>
              <w:rPr>
                <w:rFonts w:cs="Arial"/>
                <w:szCs w:val="24"/>
              </w:rPr>
            </w:pPr>
            <w:r w:rsidRPr="00B02E4A">
              <w:rPr>
                <w:rFonts w:cs="Arial"/>
                <w:color w:val="263238"/>
                <w:szCs w:val="24"/>
                <w:shd w:val="clear" w:color="auto" w:fill="FFFFFF"/>
              </w:rPr>
              <w:t>The average impact of the adoption of phonics approaches is about an additional five months’ progress over the course of a year.</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7AF7A" w14:textId="26FC0177" w:rsidR="0049252E" w:rsidRPr="00B02E4A" w:rsidRDefault="00192978">
            <w:pPr>
              <w:pStyle w:val="TableRowCentered"/>
              <w:jc w:val="left"/>
              <w:rPr>
                <w:rFonts w:cs="Arial"/>
                <w:szCs w:val="24"/>
              </w:rPr>
            </w:pPr>
            <w:r w:rsidRPr="00B02E4A">
              <w:rPr>
                <w:rFonts w:cs="Arial"/>
                <w:szCs w:val="24"/>
              </w:rPr>
              <w:t>2</w:t>
            </w:r>
          </w:p>
        </w:tc>
      </w:tr>
    </w:tbl>
    <w:p w14:paraId="2A7D5523" w14:textId="5B2BE35F" w:rsidR="00E66558" w:rsidRPr="001E6556" w:rsidRDefault="009D71E8" w:rsidP="00AA355B">
      <w:pPr>
        <w:pStyle w:val="Heading3"/>
        <w:rPr>
          <w:rFonts w:cs="Arial"/>
        </w:rPr>
      </w:pPr>
      <w:r w:rsidRPr="001E6556">
        <w:rPr>
          <w:rFonts w:cs="Arial"/>
        </w:rPr>
        <w:t xml:space="preserve">Targeted academic support (for example, </w:t>
      </w:r>
      <w:r w:rsidR="00D33FE5" w:rsidRPr="001E6556">
        <w:rPr>
          <w:rFonts w:cs="Arial"/>
        </w:rPr>
        <w:t>tutoring, one-to-one support</w:t>
      </w:r>
      <w:r w:rsidR="00F776E1" w:rsidRPr="001E6556">
        <w:rPr>
          <w:rFonts w:cs="Arial"/>
        </w:rPr>
        <w:t>,</w:t>
      </w:r>
      <w:r w:rsidR="00D33FE5" w:rsidRPr="001E6556">
        <w:rPr>
          <w:rFonts w:cs="Arial"/>
        </w:rPr>
        <w:t xml:space="preserve"> </w:t>
      </w:r>
      <w:r w:rsidRPr="001E6556">
        <w:rPr>
          <w:rFonts w:cs="Arial"/>
        </w:rPr>
        <w:t xml:space="preserve">structured interventions) </w:t>
      </w:r>
    </w:p>
    <w:p w14:paraId="2A7D5524" w14:textId="35B39BE6" w:rsidR="00E66558" w:rsidRPr="00B02E4A" w:rsidRDefault="009D71E8">
      <w:pPr>
        <w:rPr>
          <w:rFonts w:cs="Arial"/>
        </w:rPr>
      </w:pPr>
      <w:r w:rsidRPr="00B02E4A">
        <w:rPr>
          <w:rFonts w:cs="Arial"/>
        </w:rPr>
        <w:t xml:space="preserve">Budgeted cost: £ </w:t>
      </w:r>
      <w:r w:rsidR="001844F2" w:rsidRPr="00B02E4A">
        <w:rPr>
          <w:rFonts w:cs="Arial"/>
        </w:rPr>
        <w:t>2</w:t>
      </w:r>
      <w:r w:rsidR="008F6ABE">
        <w:rPr>
          <w:rFonts w:cs="Arial"/>
        </w:rPr>
        <w:t>9</w:t>
      </w:r>
      <w:r w:rsidR="00E94642" w:rsidRPr="00B02E4A">
        <w:rPr>
          <w:rFonts w:cs="Arial"/>
        </w:rPr>
        <w:t>,</w:t>
      </w:r>
      <w:r w:rsidR="008F6ABE">
        <w:rPr>
          <w:rFonts w:cs="Arial"/>
        </w:rPr>
        <w:t>785</w:t>
      </w:r>
    </w:p>
    <w:tbl>
      <w:tblPr>
        <w:tblW w:w="5152" w:type="pct"/>
        <w:tblInd w:w="-289" w:type="dxa"/>
        <w:tblCellMar>
          <w:left w:w="10" w:type="dxa"/>
          <w:right w:w="10" w:type="dxa"/>
        </w:tblCellMar>
        <w:tblLook w:val="04A0" w:firstRow="1" w:lastRow="0" w:firstColumn="1" w:lastColumn="0" w:noHBand="0" w:noVBand="1"/>
      </w:tblPr>
      <w:tblGrid>
        <w:gridCol w:w="2677"/>
        <w:gridCol w:w="4840"/>
        <w:gridCol w:w="2257"/>
      </w:tblGrid>
      <w:tr w:rsidR="00E66558" w:rsidRPr="00B02E4A" w14:paraId="2A7D5528" w14:textId="77777777" w:rsidTr="001E6556">
        <w:tc>
          <w:tcPr>
            <w:tcW w:w="2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B02E4A" w:rsidRDefault="009D71E8">
            <w:pPr>
              <w:pStyle w:val="TableHeader"/>
              <w:jc w:val="left"/>
              <w:rPr>
                <w:rFonts w:cs="Arial"/>
              </w:rPr>
            </w:pPr>
            <w:r w:rsidRPr="00B02E4A">
              <w:rPr>
                <w:rFonts w:cs="Arial"/>
              </w:rPr>
              <w:t>Activity</w:t>
            </w:r>
          </w:p>
        </w:tc>
        <w:tc>
          <w:tcPr>
            <w:tcW w:w="48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B02E4A" w:rsidRDefault="009D71E8">
            <w:pPr>
              <w:pStyle w:val="TableHeader"/>
              <w:jc w:val="left"/>
              <w:rPr>
                <w:rFonts w:cs="Arial"/>
              </w:rPr>
            </w:pPr>
            <w:r w:rsidRPr="00B02E4A">
              <w:rPr>
                <w:rFonts w:cs="Arial"/>
              </w:rPr>
              <w:t>Evidence that supports this approach</w:t>
            </w:r>
          </w:p>
        </w:tc>
        <w:tc>
          <w:tcPr>
            <w:tcW w:w="22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B02E4A" w:rsidRDefault="009D71E8">
            <w:pPr>
              <w:pStyle w:val="TableHeader"/>
              <w:jc w:val="left"/>
              <w:rPr>
                <w:rFonts w:cs="Arial"/>
              </w:rPr>
            </w:pPr>
            <w:r w:rsidRPr="00B02E4A">
              <w:rPr>
                <w:rFonts w:cs="Arial"/>
              </w:rPr>
              <w:t>Challenge number(s) addressed</w:t>
            </w:r>
          </w:p>
        </w:tc>
      </w:tr>
      <w:tr w:rsidR="00895BC2" w:rsidRPr="00B02E4A" w14:paraId="2A7D5530" w14:textId="77777777" w:rsidTr="001E6556">
        <w:tc>
          <w:tcPr>
            <w:tcW w:w="2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58E307D" w:rsidR="00895BC2" w:rsidRPr="00B02E4A" w:rsidRDefault="00895BC2" w:rsidP="00895BC2">
            <w:pPr>
              <w:pStyle w:val="TableRow"/>
              <w:rPr>
                <w:rFonts w:cs="Arial"/>
                <w:i/>
              </w:rPr>
            </w:pPr>
            <w:r w:rsidRPr="00B02E4A">
              <w:rPr>
                <w:rFonts w:cs="Arial"/>
                <w:i/>
              </w:rPr>
              <w:t>RWI targeted intervention</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94FE1" w14:textId="77777777" w:rsidR="00895BC2" w:rsidRPr="00B02E4A" w:rsidRDefault="00895BC2" w:rsidP="00895BC2">
            <w:pPr>
              <w:pStyle w:val="TableRowCentered"/>
              <w:jc w:val="left"/>
              <w:rPr>
                <w:rFonts w:cs="Arial"/>
                <w:szCs w:val="24"/>
              </w:rPr>
            </w:pPr>
            <w:hyperlink r:id="rId15" w:history="1">
              <w:r w:rsidRPr="00B02E4A">
                <w:rPr>
                  <w:rStyle w:val="Hyperlink"/>
                  <w:rFonts w:cs="Arial"/>
                  <w:szCs w:val="24"/>
                </w:rPr>
                <w:t>Improving Literacy in Key Stage 1 | EEF (educationendowmentfoundation.org.uk)</w:t>
              </w:r>
            </w:hyperlink>
          </w:p>
          <w:p w14:paraId="728A36CA" w14:textId="77777777" w:rsidR="00895BC2" w:rsidRPr="00B02E4A" w:rsidRDefault="00895BC2" w:rsidP="00895BC2">
            <w:pPr>
              <w:pStyle w:val="TableRowCentered"/>
              <w:jc w:val="left"/>
              <w:rPr>
                <w:rFonts w:cs="Arial"/>
                <w:szCs w:val="24"/>
              </w:rPr>
            </w:pPr>
            <w:r w:rsidRPr="00B02E4A">
              <w:rPr>
                <w:rFonts w:cs="Arial"/>
                <w:szCs w:val="24"/>
              </w:rPr>
              <w:t>Evidence shows that a systematic phonics approach engages pupils but all staff have to have the correct pedagogic knowledge for this to be maximised. In addition, a responsive approach to grouping pupils allows accelerated progress through the programme</w:t>
            </w:r>
          </w:p>
          <w:p w14:paraId="3B64CB3C" w14:textId="77777777" w:rsidR="00895BC2" w:rsidRPr="00B02E4A" w:rsidRDefault="00895BC2" w:rsidP="00895BC2">
            <w:pPr>
              <w:pStyle w:val="TableRowCentered"/>
              <w:jc w:val="left"/>
              <w:rPr>
                <w:rFonts w:cs="Arial"/>
                <w:szCs w:val="24"/>
              </w:rPr>
            </w:pPr>
          </w:p>
          <w:p w14:paraId="24D58D59" w14:textId="77777777" w:rsidR="00895BC2" w:rsidRPr="00B02E4A" w:rsidRDefault="00895BC2" w:rsidP="00895BC2">
            <w:pPr>
              <w:pStyle w:val="TableRowCentered"/>
              <w:jc w:val="left"/>
              <w:rPr>
                <w:rFonts w:cs="Arial"/>
                <w:szCs w:val="24"/>
              </w:rPr>
            </w:pPr>
            <w:hyperlink r:id="rId16" w:history="1">
              <w:r w:rsidRPr="00B02E4A">
                <w:rPr>
                  <w:rStyle w:val="Hyperlink"/>
                  <w:rFonts w:cs="Arial"/>
                  <w:szCs w:val="24"/>
                </w:rPr>
                <w:t>Phonics | EEF (educationendowmentfoundation.org.uk)</w:t>
              </w:r>
            </w:hyperlink>
          </w:p>
          <w:p w14:paraId="1546A4E4" w14:textId="77777777" w:rsidR="00895BC2" w:rsidRPr="00B02E4A" w:rsidRDefault="00895BC2" w:rsidP="00895BC2">
            <w:pPr>
              <w:pStyle w:val="TableRowCentered"/>
              <w:jc w:val="left"/>
              <w:rPr>
                <w:rFonts w:cs="Arial"/>
                <w:color w:val="263238"/>
                <w:szCs w:val="24"/>
                <w:shd w:val="clear" w:color="auto" w:fill="FFFFFF"/>
              </w:rPr>
            </w:pPr>
            <w:r w:rsidRPr="00B02E4A">
              <w:rPr>
                <w:rFonts w:cs="Arial"/>
                <w:color w:val="263238"/>
                <w:szCs w:val="24"/>
                <w:shd w:val="clear" w:color="auto" w:fill="FFFFFF"/>
              </w:rPr>
              <w:t>The average impact of the adoption of phonics approaches is about an additional five months’ progress over the course of a year.</w:t>
            </w:r>
          </w:p>
          <w:p w14:paraId="2A7D552E" w14:textId="65DBACDB" w:rsidR="00895BC2" w:rsidRPr="00B02E4A" w:rsidRDefault="00895BC2" w:rsidP="00895BC2">
            <w:pPr>
              <w:pStyle w:val="TableRowCentered"/>
              <w:jc w:val="left"/>
              <w:rPr>
                <w:rFonts w:cs="Arial"/>
                <w:szCs w:val="24"/>
              </w:rPr>
            </w:pPr>
            <w:hyperlink r:id="rId17" w:history="1">
              <w:r w:rsidRPr="00B02E4A">
                <w:rPr>
                  <w:rStyle w:val="Hyperlink"/>
                  <w:rFonts w:cs="Arial"/>
                  <w:szCs w:val="24"/>
                </w:rPr>
                <w:t>One to one tuition | EEF (educationendowmentfoundation.org.uk)</w:t>
              </w:r>
            </w:hyperlink>
            <w:r w:rsidRPr="00B02E4A">
              <w:rPr>
                <w:rFonts w:cs="Arial"/>
                <w:szCs w:val="24"/>
              </w:rPr>
              <w:br/>
            </w:r>
            <w:r w:rsidRPr="00B02E4A">
              <w:rPr>
                <w:rFonts w:cs="Arial"/>
                <w:color w:val="263238"/>
                <w:szCs w:val="24"/>
                <w:shd w:val="clear" w:color="auto" w:fill="FFFFFF"/>
              </w:rPr>
              <w:t xml:space="preserve">Evidence indicates that one to one tuition can be effective, providing approximately </w:t>
            </w:r>
            <w:r w:rsidRPr="00B02E4A">
              <w:rPr>
                <w:rFonts w:cs="Arial"/>
                <w:color w:val="263238"/>
                <w:szCs w:val="24"/>
                <w:shd w:val="clear" w:color="auto" w:fill="FFFFFF"/>
              </w:rPr>
              <w:lastRenderedPageBreak/>
              <w:t>five additional months’ progress on average.</w:t>
            </w: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87B0DFE" w:rsidR="00895BC2" w:rsidRPr="00B02E4A" w:rsidRDefault="00542439" w:rsidP="00895BC2">
            <w:pPr>
              <w:pStyle w:val="TableRowCentered"/>
              <w:jc w:val="left"/>
              <w:rPr>
                <w:rFonts w:cs="Arial"/>
                <w:szCs w:val="24"/>
              </w:rPr>
            </w:pPr>
            <w:r w:rsidRPr="00B02E4A">
              <w:rPr>
                <w:rFonts w:cs="Arial"/>
                <w:szCs w:val="24"/>
              </w:rPr>
              <w:lastRenderedPageBreak/>
              <w:t>2</w:t>
            </w:r>
          </w:p>
        </w:tc>
      </w:tr>
      <w:tr w:rsidR="00895BC2" w:rsidRPr="00B02E4A" w14:paraId="34803561" w14:textId="77777777" w:rsidTr="001E6556">
        <w:tc>
          <w:tcPr>
            <w:tcW w:w="2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DDAED" w14:textId="77777777" w:rsidR="00895BC2" w:rsidRDefault="00895BC2" w:rsidP="00895BC2">
            <w:pPr>
              <w:pStyle w:val="TableRow"/>
              <w:rPr>
                <w:rFonts w:cs="Arial"/>
                <w:i/>
              </w:rPr>
            </w:pPr>
            <w:r w:rsidRPr="00B02E4A">
              <w:rPr>
                <w:rFonts w:cs="Arial"/>
                <w:i/>
              </w:rPr>
              <w:t>1:1 Speech and Language targeted intervention from EYFS</w:t>
            </w:r>
          </w:p>
          <w:p w14:paraId="4E81AE4C" w14:textId="77777777" w:rsidR="00994C14" w:rsidRDefault="00994C14" w:rsidP="00895BC2">
            <w:pPr>
              <w:pStyle w:val="TableRow"/>
              <w:rPr>
                <w:rFonts w:cs="Arial"/>
                <w:i/>
              </w:rPr>
            </w:pPr>
          </w:p>
          <w:p w14:paraId="5A47B971" w14:textId="357A8F18" w:rsidR="00994C14" w:rsidRPr="00B02E4A" w:rsidRDefault="00994C14" w:rsidP="00895BC2">
            <w:pPr>
              <w:pStyle w:val="TableRow"/>
              <w:rPr>
                <w:rFonts w:cs="Arial"/>
                <w:i/>
              </w:rPr>
            </w:pPr>
            <w:r>
              <w:rPr>
                <w:rFonts w:cs="Arial"/>
                <w:i/>
              </w:rPr>
              <w:t>Specialist Staff</w:t>
            </w:r>
            <w:r w:rsidRPr="00994C14">
              <w:rPr>
                <w:rFonts w:cs="Arial"/>
                <w:i/>
              </w:rPr>
              <w:t xml:space="preserve"> to screen all children on entry. (Nursery and Reception) Following assessments, agree and run bespoke programmes agreed with SENDCO</w:t>
            </w:r>
            <w:r>
              <w:rPr>
                <w:rFonts w:cs="Arial"/>
                <w:i/>
              </w:rPr>
              <w:t xml:space="preserve"> and delivered by EYFS </w:t>
            </w:r>
            <w:r w:rsidR="00310266">
              <w:rPr>
                <w:rFonts w:cs="Arial"/>
                <w:i/>
              </w:rPr>
              <w:t>learning support</w:t>
            </w:r>
            <w:r w:rsidRPr="00994C14">
              <w:rPr>
                <w:rFonts w:cs="Arial"/>
                <w:i/>
              </w:rPr>
              <w:t xml:space="preserve">. </w:t>
            </w:r>
            <w:r w:rsidR="00310266">
              <w:rPr>
                <w:rFonts w:cs="Arial"/>
                <w:i/>
              </w:rPr>
              <w:t>This</w:t>
            </w:r>
            <w:r w:rsidRPr="00994C14">
              <w:rPr>
                <w:rFonts w:cs="Arial"/>
                <w:i/>
              </w:rPr>
              <w:t xml:space="preserve"> could include Wellcomm and Talk Boost.</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C861A" w14:textId="504E5A51" w:rsidR="00542439" w:rsidRPr="00B02E4A" w:rsidRDefault="00542439" w:rsidP="00542439">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rPr>
            </w:pPr>
            <w:hyperlink r:id="rId18" w:history="1">
              <w:r w:rsidRPr="00B02E4A">
                <w:rPr>
                  <w:rStyle w:val="Hyperlink"/>
                  <w:rFonts w:cs="Arial"/>
                </w:rPr>
                <w:t>Oral language interventions | EEF (educationendowmentfoundation.org.uk)</w:t>
              </w:r>
            </w:hyperlink>
            <w:r w:rsidRPr="00B02E4A">
              <w:rPr>
                <w:rFonts w:ascii="Arial" w:hAnsi="Arial" w:cs="Arial"/>
                <w:color w:val="263238"/>
              </w:rPr>
              <w:b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p>
          <w:p w14:paraId="56716E55" w14:textId="4C9A41CD" w:rsidR="00542439" w:rsidRPr="00B02E4A" w:rsidRDefault="00542439" w:rsidP="00542439">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0" w:afterAutospacing="0"/>
              <w:rPr>
                <w:rFonts w:ascii="Arial" w:hAnsi="Arial" w:cs="Arial"/>
                <w:color w:val="263238"/>
              </w:rPr>
            </w:pPr>
            <w:r w:rsidRPr="00B02E4A">
              <w:rPr>
                <w:rFonts w:ascii="Arial" w:hAnsi="Arial" w:cs="Arial"/>
                <w:color w:val="263238"/>
              </w:rPr>
              <w:t xml:space="preserve">Given that Oral language interventions can be used to provide additional support to pupils who are behind their peers in oral language development, the targeted use of approaches may support some </w:t>
            </w:r>
            <w:r w:rsidR="007802C9" w:rsidRPr="00B02E4A">
              <w:rPr>
                <w:rFonts w:ascii="Arial" w:hAnsi="Arial" w:cs="Arial"/>
                <w:color w:val="263238"/>
              </w:rPr>
              <w:t>pupil premium</w:t>
            </w:r>
            <w:r w:rsidRPr="00B02E4A">
              <w:rPr>
                <w:rFonts w:ascii="Arial" w:hAnsi="Arial" w:cs="Arial"/>
                <w:color w:val="263238"/>
              </w:rPr>
              <w:t xml:space="preserve"> pupils to catch up with peers, particularly when this is provided one-to-one</w:t>
            </w:r>
          </w:p>
          <w:p w14:paraId="7542FC07" w14:textId="77777777" w:rsidR="00542439" w:rsidRPr="00B02E4A" w:rsidRDefault="00542439" w:rsidP="00FF743B">
            <w:pPr>
              <w:pStyle w:val="TableRowCentered"/>
              <w:ind w:left="0"/>
              <w:jc w:val="left"/>
              <w:rPr>
                <w:rFonts w:cs="Arial"/>
                <w:szCs w:val="24"/>
              </w:rPr>
            </w:pPr>
          </w:p>
          <w:p w14:paraId="15CE2324" w14:textId="43497CBB" w:rsidR="00895BC2" w:rsidRPr="00B02E4A" w:rsidRDefault="00895BC2" w:rsidP="00895BC2">
            <w:pPr>
              <w:pStyle w:val="TableRowCentered"/>
              <w:jc w:val="left"/>
              <w:rPr>
                <w:rFonts w:cs="Arial"/>
                <w:szCs w:val="24"/>
              </w:rPr>
            </w:pPr>
            <w:hyperlink r:id="rId19" w:history="1">
              <w:r w:rsidRPr="00B02E4A">
                <w:rPr>
                  <w:rStyle w:val="Hyperlink"/>
                  <w:rFonts w:cs="Arial"/>
                  <w:szCs w:val="24"/>
                </w:rPr>
                <w:t>Oral language interventions | EEF (educationendowmentfoundation.org.uk)</w:t>
              </w:r>
            </w:hyperlink>
          </w:p>
          <w:p w14:paraId="0493D55A" w14:textId="77777777" w:rsidR="00895BC2" w:rsidRDefault="00895BC2" w:rsidP="00895BC2">
            <w:pPr>
              <w:pStyle w:val="TableRowCentered"/>
              <w:jc w:val="left"/>
              <w:rPr>
                <w:rFonts w:cs="Arial"/>
                <w:color w:val="263238"/>
                <w:szCs w:val="24"/>
                <w:shd w:val="clear" w:color="auto" w:fill="FFFFFF"/>
              </w:rPr>
            </w:pPr>
            <w:r w:rsidRPr="00B02E4A">
              <w:rPr>
                <w:rFonts w:cs="Arial"/>
                <w:color w:val="263238"/>
                <w:szCs w:val="24"/>
                <w:shd w:val="clear" w:color="auto" w:fill="FFFFFF"/>
              </w:rPr>
              <w:t>The average impact of Oral language interventions is approximately an additional six months’ progress over the course of a year.</w:t>
            </w:r>
          </w:p>
          <w:p w14:paraId="00741ADB" w14:textId="77777777" w:rsidR="00FF743B" w:rsidRDefault="00FF743B" w:rsidP="00895BC2">
            <w:pPr>
              <w:pStyle w:val="TableRowCentered"/>
              <w:jc w:val="left"/>
              <w:rPr>
                <w:rFonts w:cs="Arial"/>
                <w:color w:val="263238"/>
                <w:szCs w:val="24"/>
                <w:shd w:val="clear" w:color="auto" w:fill="FFFFFF"/>
              </w:rPr>
            </w:pPr>
          </w:p>
          <w:p w14:paraId="0CA20469" w14:textId="00E561AE" w:rsidR="001C098C" w:rsidRPr="00B02E4A" w:rsidRDefault="001C098C" w:rsidP="00895BC2">
            <w:pPr>
              <w:pStyle w:val="TableRowCentered"/>
              <w:jc w:val="left"/>
              <w:rPr>
                <w:rFonts w:cs="Arial"/>
                <w:szCs w:val="24"/>
              </w:rPr>
            </w:pP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FFA40" w14:textId="404952D8" w:rsidR="00895BC2" w:rsidRPr="00B02E4A" w:rsidRDefault="00542439" w:rsidP="00895BC2">
            <w:pPr>
              <w:pStyle w:val="TableRowCentered"/>
              <w:jc w:val="left"/>
              <w:rPr>
                <w:rFonts w:cs="Arial"/>
                <w:szCs w:val="24"/>
              </w:rPr>
            </w:pPr>
            <w:r w:rsidRPr="00B02E4A">
              <w:rPr>
                <w:rFonts w:cs="Arial"/>
                <w:szCs w:val="24"/>
              </w:rPr>
              <w:t>2,4</w:t>
            </w:r>
          </w:p>
        </w:tc>
      </w:tr>
    </w:tbl>
    <w:p w14:paraId="2A7D5532" w14:textId="606D115E" w:rsidR="00E66558" w:rsidRPr="001E6556" w:rsidRDefault="009D71E8" w:rsidP="00AA355B">
      <w:pPr>
        <w:pStyle w:val="Heading3"/>
        <w:rPr>
          <w:rFonts w:cs="Arial"/>
        </w:rPr>
      </w:pPr>
      <w:r w:rsidRPr="001E6556">
        <w:rPr>
          <w:rFonts w:cs="Arial"/>
        </w:rPr>
        <w:t>Wider strategies (for example, related to attendance, behaviour, wellbeing)</w:t>
      </w:r>
    </w:p>
    <w:p w14:paraId="2A7D5533" w14:textId="3AA99461" w:rsidR="00E66558" w:rsidRPr="00B02E4A" w:rsidRDefault="009D71E8">
      <w:pPr>
        <w:spacing w:before="240" w:after="120"/>
        <w:rPr>
          <w:rFonts w:cs="Arial"/>
        </w:rPr>
      </w:pPr>
      <w:r w:rsidRPr="00B02E4A">
        <w:rPr>
          <w:rFonts w:cs="Arial"/>
        </w:rPr>
        <w:t xml:space="preserve">Budgeted cost: £ </w:t>
      </w:r>
      <w:r w:rsidR="008F6ABE">
        <w:rPr>
          <w:rFonts w:cs="Arial"/>
        </w:rPr>
        <w:t>43</w:t>
      </w:r>
      <w:r w:rsidR="00E94642" w:rsidRPr="00B02E4A">
        <w:rPr>
          <w:rFonts w:cs="Arial"/>
        </w:rPr>
        <w:t>,000</w:t>
      </w:r>
    </w:p>
    <w:tbl>
      <w:tblPr>
        <w:tblW w:w="5152" w:type="pct"/>
        <w:tblInd w:w="-289" w:type="dxa"/>
        <w:tblCellMar>
          <w:left w:w="10" w:type="dxa"/>
          <w:right w:w="10" w:type="dxa"/>
        </w:tblCellMar>
        <w:tblLook w:val="04A0" w:firstRow="1" w:lastRow="0" w:firstColumn="1" w:lastColumn="0" w:noHBand="0" w:noVBand="1"/>
      </w:tblPr>
      <w:tblGrid>
        <w:gridCol w:w="2800"/>
        <w:gridCol w:w="4627"/>
        <w:gridCol w:w="2347"/>
      </w:tblGrid>
      <w:tr w:rsidR="00E66558" w:rsidRPr="00B02E4A" w14:paraId="2A7D5537" w14:textId="77777777" w:rsidTr="001E6556">
        <w:tc>
          <w:tcPr>
            <w:tcW w:w="28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B02E4A" w:rsidRDefault="009D71E8">
            <w:pPr>
              <w:pStyle w:val="TableHeader"/>
              <w:jc w:val="left"/>
              <w:rPr>
                <w:rFonts w:cs="Arial"/>
              </w:rPr>
            </w:pPr>
            <w:r w:rsidRPr="00B02E4A">
              <w:rPr>
                <w:rFonts w:cs="Arial"/>
              </w:rP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B02E4A" w:rsidRDefault="009D71E8">
            <w:pPr>
              <w:pStyle w:val="TableHeader"/>
              <w:jc w:val="left"/>
              <w:rPr>
                <w:rFonts w:cs="Arial"/>
              </w:rPr>
            </w:pPr>
            <w:r w:rsidRPr="00B02E4A">
              <w:rPr>
                <w:rFonts w:cs="Arial"/>
              </w:rPr>
              <w:t>Evidence that supports this approach</w:t>
            </w:r>
          </w:p>
        </w:tc>
        <w:tc>
          <w:tcPr>
            <w:tcW w:w="23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B02E4A" w:rsidRDefault="009D71E8">
            <w:pPr>
              <w:pStyle w:val="TableHeader"/>
              <w:jc w:val="left"/>
              <w:rPr>
                <w:rFonts w:cs="Arial"/>
              </w:rPr>
            </w:pPr>
            <w:r w:rsidRPr="00B02E4A">
              <w:rPr>
                <w:rFonts w:cs="Arial"/>
              </w:rPr>
              <w:t>Challenge number(s) addressed</w:t>
            </w:r>
          </w:p>
        </w:tc>
      </w:tr>
      <w:tr w:rsidR="00E66558" w:rsidRPr="00B02E4A" w14:paraId="2A7D553F" w14:textId="77777777" w:rsidTr="001E6556">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44244F4E" w:rsidR="00E66558" w:rsidRPr="00B02E4A" w:rsidRDefault="00251D06" w:rsidP="001F0F2A">
            <w:pPr>
              <w:pStyle w:val="TableRow"/>
              <w:rPr>
                <w:rFonts w:cs="Arial"/>
                <w:i/>
              </w:rPr>
            </w:pPr>
            <w:r w:rsidRPr="00B02E4A">
              <w:rPr>
                <w:rFonts w:cs="Arial"/>
                <w:i/>
              </w:rPr>
              <w:t>Daily</w:t>
            </w:r>
            <w:r w:rsidR="0049252E" w:rsidRPr="00B02E4A">
              <w:rPr>
                <w:rFonts w:cs="Arial"/>
                <w:i/>
              </w:rPr>
              <w:t xml:space="preserve"> class</w:t>
            </w:r>
            <w:r w:rsidRPr="00B02E4A">
              <w:rPr>
                <w:rFonts w:cs="Arial"/>
                <w:i/>
              </w:rPr>
              <w:t xml:space="preserve"> attendance checks and monitoring</w:t>
            </w:r>
            <w:r w:rsidR="00780B0E">
              <w:rPr>
                <w:rFonts w:cs="Arial"/>
                <w:i/>
              </w:rPr>
              <w:t xml:space="preserve"> by our Attendance Officer</w:t>
            </w:r>
            <w:r w:rsidR="0049252E" w:rsidRPr="00B02E4A">
              <w:rPr>
                <w:rFonts w:cs="Arial"/>
                <w:i/>
              </w:rPr>
              <w:t>.</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DA589" w14:textId="7FBB7711" w:rsidR="00542439" w:rsidRPr="00B02E4A" w:rsidRDefault="00542439" w:rsidP="001F0F2A">
            <w:pPr>
              <w:pStyle w:val="TableRowCentered"/>
              <w:jc w:val="left"/>
              <w:rPr>
                <w:szCs w:val="24"/>
              </w:rPr>
            </w:pPr>
            <w:r w:rsidRPr="00B02E4A">
              <w:rPr>
                <w:szCs w:val="24"/>
              </w:rPr>
              <w:t>There is a direct correlation between poor attendance and poor academic ability.</w:t>
            </w:r>
          </w:p>
          <w:p w14:paraId="5F0BBF9A" w14:textId="20066F7F" w:rsidR="00E66558" w:rsidRPr="00B02E4A" w:rsidRDefault="00542439" w:rsidP="001F0F2A">
            <w:pPr>
              <w:pStyle w:val="TableRowCentered"/>
              <w:ind w:left="0"/>
              <w:jc w:val="left"/>
              <w:rPr>
                <w:szCs w:val="24"/>
              </w:rPr>
            </w:pPr>
            <w:hyperlink w:history="1">
              <w:r w:rsidRPr="00B02E4A">
                <w:rPr>
                  <w:rStyle w:val="Hyperlink"/>
                  <w:szCs w:val="24"/>
                </w:rPr>
                <w:t>Absence and attainment at key stages 2 and 4: 2013 to 2014 - GOV.UK (www.gov.uk)</w:t>
              </w:r>
            </w:hyperlink>
          </w:p>
          <w:p w14:paraId="31F00BC4" w14:textId="5C2630B7" w:rsidR="00542439" w:rsidRPr="00B02E4A" w:rsidRDefault="00542439" w:rsidP="001F0F2A">
            <w:pPr>
              <w:pStyle w:val="TableRowCentered"/>
              <w:ind w:left="0"/>
              <w:jc w:val="left"/>
              <w:rPr>
                <w:szCs w:val="24"/>
              </w:rPr>
            </w:pPr>
          </w:p>
          <w:p w14:paraId="4027BF29" w14:textId="40034977" w:rsidR="00542439" w:rsidRPr="00B02E4A" w:rsidRDefault="00542439" w:rsidP="001F0F2A">
            <w:pPr>
              <w:pStyle w:val="TableRowCentered"/>
              <w:ind w:left="0"/>
              <w:jc w:val="left"/>
              <w:rPr>
                <w:szCs w:val="24"/>
              </w:rPr>
            </w:pPr>
            <w:r w:rsidRPr="00B02E4A">
              <w:rPr>
                <w:szCs w:val="24"/>
              </w:rPr>
              <w:t>By monitoring attendance and ensuring parental engagement there is a consistent approach to narrowing the attendance and attainment gap.</w:t>
            </w:r>
          </w:p>
          <w:p w14:paraId="31D1757E" w14:textId="13F22E1C" w:rsidR="00542439" w:rsidRPr="00B02E4A" w:rsidRDefault="00542439" w:rsidP="001F0F2A">
            <w:pPr>
              <w:pStyle w:val="TableRowCentered"/>
              <w:ind w:left="0"/>
              <w:jc w:val="left"/>
              <w:rPr>
                <w:szCs w:val="24"/>
              </w:rPr>
            </w:pPr>
            <w:hyperlink r:id="rId20" w:history="1">
              <w:r w:rsidRPr="00B02E4A">
                <w:rPr>
                  <w:rStyle w:val="Hyperlink"/>
                  <w:szCs w:val="24"/>
                </w:rPr>
                <w:t>Parental engagement | EEF (educationendowmentfoundation.org.uk)</w:t>
              </w:r>
            </w:hyperlink>
          </w:p>
          <w:p w14:paraId="2A7D553D" w14:textId="76C78379" w:rsidR="00542439" w:rsidRPr="00B02E4A" w:rsidRDefault="00542439" w:rsidP="001F0F2A">
            <w:pPr>
              <w:pStyle w:val="TableRowCentered"/>
              <w:jc w:val="left"/>
              <w:rPr>
                <w:rFonts w:cs="Arial"/>
                <w:szCs w:val="24"/>
              </w:rPr>
            </w:pPr>
          </w:p>
        </w:tc>
        <w:tc>
          <w:tcPr>
            <w:tcW w:w="2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9C40191" w:rsidR="00E66558" w:rsidRPr="00B02E4A" w:rsidRDefault="00542439" w:rsidP="001F0F2A">
            <w:pPr>
              <w:pStyle w:val="TableRowCentered"/>
              <w:jc w:val="left"/>
              <w:rPr>
                <w:rFonts w:cs="Arial"/>
                <w:szCs w:val="24"/>
              </w:rPr>
            </w:pPr>
            <w:r w:rsidRPr="00B02E4A">
              <w:rPr>
                <w:rFonts w:cs="Arial"/>
                <w:szCs w:val="24"/>
              </w:rPr>
              <w:lastRenderedPageBreak/>
              <w:t>1</w:t>
            </w:r>
          </w:p>
        </w:tc>
      </w:tr>
      <w:tr w:rsidR="0049252E" w:rsidRPr="00B02E4A" w14:paraId="5B5B3A63" w14:textId="77777777" w:rsidTr="001E6556">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8D6EC" w14:textId="477B8D3C" w:rsidR="0049252E" w:rsidRPr="00B02E4A" w:rsidRDefault="0049252E" w:rsidP="001F0F2A">
            <w:pPr>
              <w:pStyle w:val="TableRow"/>
              <w:rPr>
                <w:rFonts w:cs="Arial"/>
                <w:i/>
              </w:rPr>
            </w:pPr>
            <w:r w:rsidRPr="00B02E4A">
              <w:rPr>
                <w:rFonts w:cs="Arial"/>
                <w:i/>
              </w:rPr>
              <w:t>Residential offered at reduced rate (50%)</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FFE42" w14:textId="77777777" w:rsidR="0049252E" w:rsidRPr="00B02E4A" w:rsidRDefault="00542439" w:rsidP="001F0F2A">
            <w:pPr>
              <w:pStyle w:val="TableRowCentered"/>
              <w:jc w:val="left"/>
              <w:rPr>
                <w:szCs w:val="24"/>
              </w:rPr>
            </w:pPr>
            <w:hyperlink r:id="rId21" w:history="1">
              <w:r w:rsidRPr="00B02E4A">
                <w:rPr>
                  <w:rStyle w:val="Hyperlink"/>
                  <w:szCs w:val="24"/>
                </w:rPr>
                <w:t>Aspiration interventions | EEF (educationendowmentfoundation.org.uk)</w:t>
              </w:r>
            </w:hyperlink>
          </w:p>
          <w:p w14:paraId="1A841465" w14:textId="77777777" w:rsidR="00542439" w:rsidRPr="00B02E4A" w:rsidRDefault="00542439" w:rsidP="001F0F2A">
            <w:pPr>
              <w:pStyle w:val="TableRowCentered"/>
              <w:jc w:val="left"/>
              <w:rPr>
                <w:rFonts w:cs="Arial"/>
                <w:szCs w:val="24"/>
              </w:rPr>
            </w:pPr>
          </w:p>
          <w:p w14:paraId="71E9F99E" w14:textId="7133C2C5" w:rsidR="00542439" w:rsidRPr="00B02E4A" w:rsidRDefault="00542439" w:rsidP="001F0F2A">
            <w:pPr>
              <w:pStyle w:val="TableRowCentered"/>
              <w:ind w:left="0"/>
              <w:jc w:val="left"/>
              <w:rPr>
                <w:rFonts w:cs="Arial"/>
                <w:szCs w:val="24"/>
              </w:rPr>
            </w:pPr>
          </w:p>
        </w:tc>
        <w:tc>
          <w:tcPr>
            <w:tcW w:w="2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A1317" w14:textId="1CD5E0FF" w:rsidR="0049252E" w:rsidRPr="00B02E4A" w:rsidRDefault="00FD07E1" w:rsidP="001F0F2A">
            <w:pPr>
              <w:pStyle w:val="TableRowCentered"/>
              <w:jc w:val="left"/>
              <w:rPr>
                <w:rFonts w:cs="Arial"/>
                <w:szCs w:val="24"/>
              </w:rPr>
            </w:pPr>
            <w:r>
              <w:rPr>
                <w:rFonts w:cs="Arial"/>
                <w:szCs w:val="24"/>
              </w:rPr>
              <w:t>4</w:t>
            </w:r>
          </w:p>
        </w:tc>
      </w:tr>
      <w:tr w:rsidR="0049252E" w:rsidRPr="00B02E4A" w14:paraId="47542006" w14:textId="77777777" w:rsidTr="001E6556">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A6F86" w14:textId="592623CF" w:rsidR="0049252E" w:rsidRPr="00B02E4A" w:rsidRDefault="0049252E" w:rsidP="001F0F2A">
            <w:pPr>
              <w:pStyle w:val="TableRow"/>
              <w:rPr>
                <w:rFonts w:cs="Arial"/>
                <w:i/>
              </w:rPr>
            </w:pPr>
            <w:r w:rsidRPr="00B02E4A">
              <w:rPr>
                <w:rFonts w:cs="Arial"/>
                <w:i/>
              </w:rPr>
              <w:t xml:space="preserve">All </w:t>
            </w:r>
            <w:r w:rsidR="007802C9" w:rsidRPr="00B02E4A">
              <w:rPr>
                <w:rFonts w:cs="Arial"/>
                <w:i/>
              </w:rPr>
              <w:t>pupil premium</w:t>
            </w:r>
            <w:r w:rsidRPr="00B02E4A">
              <w:rPr>
                <w:rFonts w:cs="Arial"/>
                <w:i/>
              </w:rPr>
              <w:t xml:space="preserve"> children supported by staff member</w:t>
            </w:r>
            <w:r w:rsidR="006649EE" w:rsidRPr="00B02E4A">
              <w:rPr>
                <w:rFonts w:cs="Arial"/>
                <w:i/>
              </w:rPr>
              <w:t>s</w:t>
            </w:r>
            <w:r w:rsidRPr="00B02E4A">
              <w:rPr>
                <w:rFonts w:cs="Arial"/>
                <w:i/>
              </w:rPr>
              <w:t xml:space="preserve"> (support staff) to monitor their well being and provide SEMH  weekly.</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59011" w14:textId="77777777" w:rsidR="0049252E" w:rsidRPr="00B02E4A" w:rsidRDefault="00542439" w:rsidP="001F0F2A">
            <w:pPr>
              <w:pStyle w:val="TableRowCentered"/>
              <w:jc w:val="left"/>
              <w:rPr>
                <w:rFonts w:ascii="Helvetica" w:hAnsi="Helvetica" w:cs="Helvetica"/>
                <w:color w:val="263238"/>
                <w:szCs w:val="24"/>
                <w:shd w:val="clear" w:color="auto" w:fill="FFFFFF"/>
              </w:rPr>
            </w:pPr>
            <w:hyperlink r:id="rId22" w:history="1">
              <w:r w:rsidRPr="00B02E4A">
                <w:rPr>
                  <w:rStyle w:val="Hyperlink"/>
                  <w:szCs w:val="24"/>
                </w:rPr>
                <w:t>Mentoring | EEF (educationendowmentfoundation.org.uk)</w:t>
              </w:r>
            </w:hyperlink>
            <w:r w:rsidRPr="00B02E4A">
              <w:rPr>
                <w:szCs w:val="24"/>
              </w:rPr>
              <w:br/>
            </w:r>
            <w:r w:rsidRPr="00B02E4A">
              <w:rPr>
                <w:rFonts w:cs="Arial"/>
                <w:color w:val="263238"/>
                <w:szCs w:val="24"/>
                <w:shd w:val="clear" w:color="auto" w:fill="FFFFFF"/>
              </w:rPr>
              <w:t>Mentoring in education involves pairing young people with an older peer or adult volunteer, who acts as a positive role model. In general, mentoring aims to build confidence and relationships, to develop resilience and character, or raise aspirations, rather than to develop specific academic skills or knowledge.</w:t>
            </w:r>
          </w:p>
          <w:p w14:paraId="3A156E40" w14:textId="2A2A860E" w:rsidR="00542439" w:rsidRPr="00B02E4A" w:rsidRDefault="00542439" w:rsidP="001F0F2A">
            <w:pPr>
              <w:pStyle w:val="TableRowCentered"/>
              <w:jc w:val="left"/>
              <w:rPr>
                <w:rFonts w:cs="Arial"/>
                <w:szCs w:val="24"/>
              </w:rPr>
            </w:pPr>
          </w:p>
        </w:tc>
        <w:tc>
          <w:tcPr>
            <w:tcW w:w="2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36FC7" w14:textId="36093E2B" w:rsidR="0049252E" w:rsidRPr="00B02E4A" w:rsidRDefault="00FD07E1" w:rsidP="001F0F2A">
            <w:pPr>
              <w:pStyle w:val="TableRowCentered"/>
              <w:jc w:val="left"/>
              <w:rPr>
                <w:rFonts w:cs="Arial"/>
                <w:szCs w:val="24"/>
              </w:rPr>
            </w:pPr>
            <w:r>
              <w:rPr>
                <w:rFonts w:cs="Arial"/>
                <w:szCs w:val="24"/>
              </w:rPr>
              <w:t>1</w:t>
            </w:r>
          </w:p>
        </w:tc>
      </w:tr>
      <w:tr w:rsidR="003F79A8" w:rsidRPr="00B02E4A" w14:paraId="47BB5FC0" w14:textId="77777777" w:rsidTr="001E6556">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4A29C" w14:textId="662C14BC" w:rsidR="001F0F2A" w:rsidRPr="001F0F2A" w:rsidRDefault="001F0F2A" w:rsidP="001F0F2A">
            <w:pPr>
              <w:pStyle w:val="TableRow"/>
              <w:rPr>
                <w:rFonts w:cs="Arial"/>
                <w:i/>
              </w:rPr>
            </w:pPr>
            <w:r w:rsidRPr="001F0F2A">
              <w:rPr>
                <w:rFonts w:cs="Arial"/>
                <w:i/>
              </w:rPr>
              <w:t xml:space="preserve">Safeguarding Lead </w:t>
            </w:r>
            <w:r>
              <w:rPr>
                <w:rFonts w:cs="Arial"/>
                <w:i/>
              </w:rPr>
              <w:t>and SENDCo</w:t>
            </w:r>
          </w:p>
          <w:p w14:paraId="67164795" w14:textId="2738A447" w:rsidR="001F0F2A" w:rsidRPr="001F0F2A" w:rsidRDefault="001F0F2A" w:rsidP="001F0F2A">
            <w:pPr>
              <w:pStyle w:val="TableRow"/>
              <w:rPr>
                <w:rFonts w:cs="Arial"/>
                <w:i/>
              </w:rPr>
            </w:pPr>
            <w:r w:rsidRPr="001F0F2A">
              <w:rPr>
                <w:rFonts w:cs="Arial"/>
                <w:i/>
              </w:rPr>
              <w:t>will be prompt</w:t>
            </w:r>
          </w:p>
          <w:p w14:paraId="5CC510CB" w14:textId="4302F6BC" w:rsidR="001F0F2A" w:rsidRPr="001F0F2A" w:rsidRDefault="001F0F2A" w:rsidP="001F0F2A">
            <w:pPr>
              <w:pStyle w:val="TableRow"/>
              <w:rPr>
                <w:rFonts w:cs="Arial"/>
                <w:i/>
              </w:rPr>
            </w:pPr>
            <w:r w:rsidRPr="001F0F2A">
              <w:rPr>
                <w:rFonts w:cs="Arial"/>
                <w:i/>
              </w:rPr>
              <w:t>to complete</w:t>
            </w:r>
          </w:p>
          <w:p w14:paraId="0F222AA5" w14:textId="63C053F3" w:rsidR="001F0F2A" w:rsidRPr="001F0F2A" w:rsidRDefault="001F0F2A" w:rsidP="001F0F2A">
            <w:pPr>
              <w:pStyle w:val="TableRow"/>
              <w:rPr>
                <w:rFonts w:cs="Arial"/>
                <w:i/>
              </w:rPr>
            </w:pPr>
            <w:r w:rsidRPr="001F0F2A">
              <w:rPr>
                <w:rFonts w:cs="Arial"/>
                <w:i/>
              </w:rPr>
              <w:t>necessary referrals to</w:t>
            </w:r>
          </w:p>
          <w:p w14:paraId="2CCAA8D3" w14:textId="64618052" w:rsidR="001F0F2A" w:rsidRPr="001F0F2A" w:rsidRDefault="001F0F2A" w:rsidP="001F0F2A">
            <w:pPr>
              <w:pStyle w:val="TableRow"/>
              <w:rPr>
                <w:rFonts w:cs="Arial"/>
                <w:i/>
              </w:rPr>
            </w:pPr>
            <w:r w:rsidRPr="001F0F2A">
              <w:rPr>
                <w:rFonts w:cs="Arial"/>
                <w:i/>
              </w:rPr>
              <w:t>access the support</w:t>
            </w:r>
          </w:p>
          <w:p w14:paraId="38EFF31C" w14:textId="75BB78EC" w:rsidR="003F79A8" w:rsidRPr="00B02E4A" w:rsidRDefault="001F0F2A" w:rsidP="001F0F2A">
            <w:pPr>
              <w:pStyle w:val="TableRow"/>
              <w:rPr>
                <w:rFonts w:cs="Arial"/>
                <w:i/>
              </w:rPr>
            </w:pPr>
            <w:r w:rsidRPr="001F0F2A">
              <w:rPr>
                <w:rFonts w:cs="Arial"/>
                <w:i/>
              </w:rPr>
              <w:t>required.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EE07E" w14:textId="0B84AAF9" w:rsidR="001F0F2A" w:rsidRDefault="001F0F2A" w:rsidP="001F0F2A">
            <w:pPr>
              <w:pStyle w:val="TableRowCentered"/>
              <w:jc w:val="left"/>
            </w:pPr>
            <w:r>
              <w:t>Multi Agency Support Team Evidence from the EEF’s</w:t>
            </w:r>
          </w:p>
          <w:p w14:paraId="6FB6E9C8" w14:textId="7B9FDC7C" w:rsidR="001F0F2A" w:rsidRDefault="001F0F2A" w:rsidP="001F0F2A">
            <w:pPr>
              <w:pStyle w:val="TableRowCentered"/>
              <w:jc w:val="left"/>
            </w:pPr>
            <w:r>
              <w:t>Teaching and Learning Toolkit suggests that effective</w:t>
            </w:r>
          </w:p>
          <w:p w14:paraId="57339DB6" w14:textId="3EDA6C92" w:rsidR="001F0F2A" w:rsidRDefault="001F0F2A" w:rsidP="001F0F2A">
            <w:pPr>
              <w:pStyle w:val="TableRowCentered"/>
              <w:jc w:val="left"/>
            </w:pPr>
            <w:r>
              <w:t>Social Emotional Learning can lead to learning gains of +4</w:t>
            </w:r>
          </w:p>
          <w:p w14:paraId="723629DA" w14:textId="77777777" w:rsidR="001F0F2A" w:rsidRDefault="001F0F2A" w:rsidP="001F0F2A">
            <w:pPr>
              <w:pStyle w:val="TableRowCentered"/>
              <w:jc w:val="left"/>
            </w:pPr>
            <w:r>
              <w:t>months over the course.</w:t>
            </w:r>
          </w:p>
          <w:p w14:paraId="22F08F20" w14:textId="77777777" w:rsidR="001F0F2A" w:rsidRDefault="001F0F2A" w:rsidP="001F0F2A">
            <w:pPr>
              <w:pStyle w:val="TableRowCentered"/>
              <w:jc w:val="left"/>
            </w:pPr>
            <w:r>
              <w:t>Specialist advice and services can be sought from external</w:t>
            </w:r>
          </w:p>
          <w:p w14:paraId="01AF8D14" w14:textId="77777777" w:rsidR="001F0F2A" w:rsidRDefault="001F0F2A" w:rsidP="001F0F2A">
            <w:pPr>
              <w:pStyle w:val="TableRowCentered"/>
              <w:jc w:val="left"/>
            </w:pPr>
            <w:r>
              <w:t>therapy services, family and behaviour support, EP service</w:t>
            </w:r>
          </w:p>
          <w:p w14:paraId="684E5AE0" w14:textId="46C3F28F" w:rsidR="003F79A8" w:rsidRDefault="001F0F2A" w:rsidP="001F0F2A">
            <w:pPr>
              <w:pStyle w:val="TableRowCentered"/>
              <w:jc w:val="left"/>
            </w:pPr>
            <w:r>
              <w:t>or other agencies.</w:t>
            </w:r>
          </w:p>
        </w:tc>
        <w:tc>
          <w:tcPr>
            <w:tcW w:w="2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13E2F" w14:textId="17B53721" w:rsidR="003F79A8" w:rsidRDefault="00945070" w:rsidP="001F0F2A">
            <w:pPr>
              <w:pStyle w:val="TableRowCentered"/>
              <w:jc w:val="left"/>
              <w:rPr>
                <w:rFonts w:cs="Arial"/>
                <w:szCs w:val="24"/>
              </w:rPr>
            </w:pPr>
            <w:r>
              <w:rPr>
                <w:rFonts w:cs="Arial"/>
                <w:szCs w:val="24"/>
              </w:rPr>
              <w:t>1</w:t>
            </w:r>
          </w:p>
        </w:tc>
      </w:tr>
    </w:tbl>
    <w:p w14:paraId="2A7D5540" w14:textId="77777777" w:rsidR="00E66558" w:rsidRDefault="00E66558">
      <w:pPr>
        <w:spacing w:before="240" w:after="0"/>
        <w:rPr>
          <w:b/>
          <w:bCs/>
          <w:color w:val="104F75"/>
          <w:sz w:val="28"/>
          <w:szCs w:val="28"/>
        </w:rPr>
      </w:pPr>
    </w:p>
    <w:p w14:paraId="2B3E9ED7" w14:textId="77777777" w:rsidR="00753E8E" w:rsidRDefault="00753E8E">
      <w:pPr>
        <w:spacing w:before="240" w:after="0"/>
        <w:rPr>
          <w:b/>
          <w:bCs/>
          <w:color w:val="104F75"/>
          <w:sz w:val="28"/>
          <w:szCs w:val="28"/>
        </w:rPr>
      </w:pPr>
    </w:p>
    <w:p w14:paraId="2A7D5541" w14:textId="7CB86DC1" w:rsidR="00E66558" w:rsidRDefault="009D71E8" w:rsidP="00120AB1">
      <w:r>
        <w:rPr>
          <w:b/>
          <w:bCs/>
          <w:color w:val="104F75"/>
          <w:sz w:val="28"/>
          <w:szCs w:val="28"/>
        </w:rPr>
        <w:t xml:space="preserve">Total budgeted cost: £ </w:t>
      </w:r>
      <w:r w:rsidR="008F6ABE">
        <w:rPr>
          <w:b/>
          <w:bCs/>
          <w:color w:val="104F75"/>
          <w:sz w:val="28"/>
          <w:szCs w:val="28"/>
        </w:rPr>
        <w:t>118,785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p w14:paraId="0EF9DE12" w14:textId="0FD6DF62" w:rsidR="00654220" w:rsidRPr="00654220" w:rsidRDefault="00654220" w:rsidP="004D251A">
      <w:pPr>
        <w:rPr>
          <w:u w:val="single"/>
        </w:rPr>
      </w:pPr>
      <w:r w:rsidRPr="00654220">
        <w:rPr>
          <w:u w:val="single"/>
        </w:rPr>
        <w:t>Overview of Outcomes</w:t>
      </w:r>
    </w:p>
    <w:p w14:paraId="3D4B643A" w14:textId="77777777" w:rsidR="00C54FD9" w:rsidRPr="00C54FD9" w:rsidRDefault="00C54FD9" w:rsidP="00C54FD9">
      <w:pPr>
        <w:spacing w:before="80" w:after="80"/>
        <w:rPr>
          <w:sz w:val="32"/>
          <w:szCs w:val="32"/>
        </w:rPr>
      </w:pPr>
      <w:r w:rsidRPr="00C54FD9">
        <w:rPr>
          <w:rFonts w:eastAsia="Arial" w:cs="Arial"/>
          <w:color w:val="000000"/>
        </w:rPr>
        <w:t>The table below summarises statutory assessment outcomes for pupil premium eligible (‘under-resourced’) pupils in 2024–25, set against non-PP peers and national disadvantaged benchmarks. National disadvantaged figures are from provisional 2025 DfE data (KS2) and 2024 published data for other assessments. The gap column shows the difference between school PP outcomes and the national PP benchmark.</w:t>
      </w:r>
    </w:p>
    <w:p w14:paraId="1050D1F3" w14:textId="77777777" w:rsidR="00C54FD9" w:rsidRDefault="00C54FD9" w:rsidP="00C54FD9">
      <w:pPr>
        <w:spacing w:before="80" w:after="80"/>
      </w:pPr>
    </w:p>
    <w:tbl>
      <w:tblPr>
        <w:tblStyle w:val="TableGrid"/>
        <w:tblW w:w="8400" w:type="dxa"/>
        <w:tblLook w:val="0000" w:firstRow="0" w:lastRow="0" w:firstColumn="0" w:lastColumn="0" w:noHBand="0" w:noVBand="0"/>
      </w:tblPr>
      <w:tblGrid>
        <w:gridCol w:w="2650"/>
        <w:gridCol w:w="596"/>
        <w:gridCol w:w="1206"/>
        <w:gridCol w:w="1258"/>
        <w:gridCol w:w="1326"/>
        <w:gridCol w:w="771"/>
        <w:gridCol w:w="593"/>
      </w:tblGrid>
      <w:tr w:rsidR="00C54FD9" w14:paraId="2C3541F0" w14:textId="77777777" w:rsidTr="00C54FD9">
        <w:tc>
          <w:tcPr>
            <w:tcW w:w="2900" w:type="dxa"/>
          </w:tcPr>
          <w:p w14:paraId="079318B2" w14:textId="77777777" w:rsidR="00C54FD9" w:rsidRPr="00C54FD9" w:rsidRDefault="00C54FD9" w:rsidP="00A60ACA">
            <w:pPr>
              <w:rPr>
                <w:color w:val="000000" w:themeColor="text1"/>
              </w:rPr>
            </w:pPr>
            <w:r w:rsidRPr="00C54FD9">
              <w:rPr>
                <w:rFonts w:eastAsia="Arial" w:cs="Arial"/>
                <w:b/>
                <w:bCs/>
                <w:color w:val="000000" w:themeColor="text1"/>
                <w:sz w:val="19"/>
                <w:szCs w:val="19"/>
              </w:rPr>
              <w:t>Measure</w:t>
            </w:r>
          </w:p>
        </w:tc>
        <w:tc>
          <w:tcPr>
            <w:tcW w:w="440" w:type="dxa"/>
          </w:tcPr>
          <w:p w14:paraId="312707BB"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n (PP)</w:t>
            </w:r>
          </w:p>
        </w:tc>
        <w:tc>
          <w:tcPr>
            <w:tcW w:w="1260" w:type="dxa"/>
          </w:tcPr>
          <w:p w14:paraId="41606B13"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School PP</w:t>
            </w:r>
          </w:p>
        </w:tc>
        <w:tc>
          <w:tcPr>
            <w:tcW w:w="1320" w:type="dxa"/>
          </w:tcPr>
          <w:p w14:paraId="2AF87F16"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School Non-PP</w:t>
            </w:r>
          </w:p>
        </w:tc>
        <w:tc>
          <w:tcPr>
            <w:tcW w:w="1380" w:type="dxa"/>
          </w:tcPr>
          <w:p w14:paraId="1A3037E6"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National PP*</w:t>
            </w:r>
          </w:p>
        </w:tc>
        <w:tc>
          <w:tcPr>
            <w:tcW w:w="740" w:type="dxa"/>
          </w:tcPr>
          <w:p w14:paraId="46DD4247"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Gap vs Nat PP</w:t>
            </w:r>
          </w:p>
        </w:tc>
        <w:tc>
          <w:tcPr>
            <w:tcW w:w="360" w:type="dxa"/>
          </w:tcPr>
          <w:p w14:paraId="314481D3" w14:textId="77777777" w:rsidR="00C54FD9" w:rsidRPr="00C54FD9" w:rsidRDefault="00C54FD9" w:rsidP="00A60ACA">
            <w:pPr>
              <w:jc w:val="center"/>
              <w:rPr>
                <w:color w:val="000000" w:themeColor="text1"/>
              </w:rPr>
            </w:pPr>
            <w:r w:rsidRPr="00C54FD9">
              <w:rPr>
                <w:rFonts w:eastAsia="Arial" w:cs="Arial"/>
                <w:b/>
                <w:bCs/>
                <w:color w:val="000000" w:themeColor="text1"/>
                <w:sz w:val="19"/>
                <w:szCs w:val="19"/>
              </w:rPr>
              <w:t>▲▼</w:t>
            </w:r>
          </w:p>
        </w:tc>
      </w:tr>
      <w:tr w:rsidR="00C54FD9" w14:paraId="3D0ABD57" w14:textId="77777777" w:rsidTr="00C54FD9">
        <w:tc>
          <w:tcPr>
            <w:tcW w:w="0" w:type="auto"/>
            <w:gridSpan w:val="7"/>
          </w:tcPr>
          <w:p w14:paraId="122F5634" w14:textId="77777777" w:rsidR="00C54FD9" w:rsidRDefault="00C54FD9" w:rsidP="00A60ACA">
            <w:r>
              <w:rPr>
                <w:rFonts w:eastAsia="Arial" w:cs="Arial"/>
                <w:b/>
                <w:bCs/>
                <w:color w:val="FFFFFF"/>
                <w:sz w:val="19"/>
                <w:szCs w:val="19"/>
              </w:rPr>
              <w:t>KEY STAGE 2 — Expected Standard or above (2024–25)</w:t>
            </w:r>
          </w:p>
        </w:tc>
      </w:tr>
      <w:tr w:rsidR="00C54FD9" w14:paraId="7C2036E9" w14:textId="77777777" w:rsidTr="00C54FD9">
        <w:tc>
          <w:tcPr>
            <w:tcW w:w="2900" w:type="dxa"/>
          </w:tcPr>
          <w:p w14:paraId="600E9223" w14:textId="1BBCCF58" w:rsidR="00C54FD9" w:rsidRDefault="00EE6C05" w:rsidP="00A60ACA">
            <w:r>
              <w:rPr>
                <w:rFonts w:eastAsia="Arial" w:cs="Arial"/>
                <w:color w:val="000000"/>
                <w:sz w:val="19"/>
                <w:szCs w:val="19"/>
              </w:rPr>
              <w:t xml:space="preserve">KS2 </w:t>
            </w:r>
            <w:r w:rsidR="00C54FD9">
              <w:rPr>
                <w:rFonts w:eastAsia="Arial" w:cs="Arial"/>
                <w:color w:val="000000"/>
                <w:sz w:val="19"/>
                <w:szCs w:val="19"/>
              </w:rPr>
              <w:t>Reading EXS+</w:t>
            </w:r>
          </w:p>
        </w:tc>
        <w:tc>
          <w:tcPr>
            <w:tcW w:w="440" w:type="dxa"/>
          </w:tcPr>
          <w:p w14:paraId="2A093942" w14:textId="77777777" w:rsidR="00C54FD9" w:rsidRDefault="00C54FD9" w:rsidP="00A60ACA">
            <w:pPr>
              <w:jc w:val="center"/>
            </w:pPr>
            <w:r>
              <w:rPr>
                <w:rFonts w:eastAsia="Arial" w:cs="Arial"/>
                <w:color w:val="000000"/>
                <w:sz w:val="19"/>
                <w:szCs w:val="19"/>
              </w:rPr>
              <w:t>15</w:t>
            </w:r>
          </w:p>
        </w:tc>
        <w:tc>
          <w:tcPr>
            <w:tcW w:w="1260" w:type="dxa"/>
          </w:tcPr>
          <w:p w14:paraId="3EE66C13" w14:textId="77777777" w:rsidR="00C54FD9" w:rsidRDefault="00C54FD9" w:rsidP="00A60ACA">
            <w:pPr>
              <w:jc w:val="center"/>
            </w:pPr>
            <w:r>
              <w:rPr>
                <w:rFonts w:eastAsia="Arial" w:cs="Arial"/>
                <w:color w:val="375623"/>
                <w:sz w:val="19"/>
                <w:szCs w:val="19"/>
              </w:rPr>
              <w:t>67%</w:t>
            </w:r>
          </w:p>
        </w:tc>
        <w:tc>
          <w:tcPr>
            <w:tcW w:w="1320" w:type="dxa"/>
          </w:tcPr>
          <w:p w14:paraId="28CCD93D" w14:textId="77777777" w:rsidR="00C54FD9" w:rsidRDefault="00C54FD9" w:rsidP="00A60ACA">
            <w:pPr>
              <w:jc w:val="center"/>
            </w:pPr>
            <w:r>
              <w:rPr>
                <w:rFonts w:eastAsia="Arial" w:cs="Arial"/>
                <w:color w:val="000000"/>
                <w:sz w:val="19"/>
                <w:szCs w:val="19"/>
              </w:rPr>
              <w:t>71%</w:t>
            </w:r>
          </w:p>
        </w:tc>
        <w:tc>
          <w:tcPr>
            <w:tcW w:w="1380" w:type="dxa"/>
          </w:tcPr>
          <w:p w14:paraId="55B6C5D0" w14:textId="77777777" w:rsidR="00C54FD9" w:rsidRDefault="00C54FD9" w:rsidP="00A60ACA">
            <w:pPr>
              <w:jc w:val="center"/>
            </w:pPr>
            <w:r>
              <w:rPr>
                <w:rFonts w:eastAsia="Arial" w:cs="Arial"/>
                <w:color w:val="000000"/>
                <w:sz w:val="19"/>
                <w:szCs w:val="19"/>
              </w:rPr>
              <w:t>62%</w:t>
            </w:r>
          </w:p>
        </w:tc>
        <w:tc>
          <w:tcPr>
            <w:tcW w:w="740" w:type="dxa"/>
          </w:tcPr>
          <w:p w14:paraId="5FCF8F6E" w14:textId="77777777" w:rsidR="00C54FD9" w:rsidRDefault="00C54FD9" w:rsidP="00A60ACA">
            <w:pPr>
              <w:jc w:val="center"/>
            </w:pPr>
            <w:r>
              <w:rPr>
                <w:rFonts w:eastAsia="Arial" w:cs="Arial"/>
                <w:b/>
                <w:bCs/>
                <w:color w:val="375623"/>
                <w:sz w:val="19"/>
                <w:szCs w:val="19"/>
              </w:rPr>
              <w:t>+5pp</w:t>
            </w:r>
          </w:p>
        </w:tc>
        <w:tc>
          <w:tcPr>
            <w:tcW w:w="360" w:type="dxa"/>
          </w:tcPr>
          <w:p w14:paraId="38BE6B1E" w14:textId="77777777" w:rsidR="00C54FD9" w:rsidRDefault="00C54FD9" w:rsidP="00A60ACA">
            <w:pPr>
              <w:jc w:val="center"/>
            </w:pPr>
            <w:r>
              <w:rPr>
                <w:rFonts w:eastAsia="Arial" w:cs="Arial"/>
                <w:b/>
                <w:bCs/>
                <w:color w:val="375623"/>
                <w:sz w:val="19"/>
                <w:szCs w:val="19"/>
              </w:rPr>
              <w:t>▲</w:t>
            </w:r>
          </w:p>
        </w:tc>
      </w:tr>
      <w:tr w:rsidR="00C54FD9" w14:paraId="28876D93" w14:textId="77777777" w:rsidTr="00C54FD9">
        <w:tc>
          <w:tcPr>
            <w:tcW w:w="2900" w:type="dxa"/>
          </w:tcPr>
          <w:p w14:paraId="7AE780C0" w14:textId="37CFC75E" w:rsidR="00C54FD9" w:rsidRDefault="00EE6C05" w:rsidP="00A60ACA">
            <w:r>
              <w:rPr>
                <w:rFonts w:eastAsia="Arial" w:cs="Arial"/>
                <w:color w:val="000000"/>
                <w:sz w:val="19"/>
                <w:szCs w:val="19"/>
              </w:rPr>
              <w:t xml:space="preserve">KS2 </w:t>
            </w:r>
            <w:r w:rsidR="00C54FD9">
              <w:rPr>
                <w:rFonts w:eastAsia="Arial" w:cs="Arial"/>
                <w:color w:val="000000"/>
                <w:sz w:val="19"/>
                <w:szCs w:val="19"/>
              </w:rPr>
              <w:t>Maths EXS+</w:t>
            </w:r>
          </w:p>
        </w:tc>
        <w:tc>
          <w:tcPr>
            <w:tcW w:w="440" w:type="dxa"/>
          </w:tcPr>
          <w:p w14:paraId="1E434C8C" w14:textId="77777777" w:rsidR="00C54FD9" w:rsidRDefault="00C54FD9" w:rsidP="00A60ACA">
            <w:pPr>
              <w:jc w:val="center"/>
            </w:pPr>
            <w:r>
              <w:rPr>
                <w:rFonts w:eastAsia="Arial" w:cs="Arial"/>
                <w:color w:val="000000"/>
                <w:sz w:val="19"/>
                <w:szCs w:val="19"/>
              </w:rPr>
              <w:t>15</w:t>
            </w:r>
          </w:p>
        </w:tc>
        <w:tc>
          <w:tcPr>
            <w:tcW w:w="1260" w:type="dxa"/>
          </w:tcPr>
          <w:p w14:paraId="16DC6802" w14:textId="77777777" w:rsidR="00C54FD9" w:rsidRDefault="00C54FD9" w:rsidP="00A60ACA">
            <w:pPr>
              <w:jc w:val="center"/>
            </w:pPr>
            <w:r>
              <w:rPr>
                <w:rFonts w:eastAsia="Arial" w:cs="Arial"/>
                <w:color w:val="375623"/>
                <w:sz w:val="19"/>
                <w:szCs w:val="19"/>
              </w:rPr>
              <w:t>66%</w:t>
            </w:r>
          </w:p>
        </w:tc>
        <w:tc>
          <w:tcPr>
            <w:tcW w:w="1320" w:type="dxa"/>
          </w:tcPr>
          <w:p w14:paraId="208EE3B4" w14:textId="77777777" w:rsidR="00C54FD9" w:rsidRDefault="00C54FD9" w:rsidP="00A60ACA">
            <w:pPr>
              <w:jc w:val="center"/>
            </w:pPr>
            <w:r>
              <w:rPr>
                <w:rFonts w:eastAsia="Arial" w:cs="Arial"/>
                <w:color w:val="000000"/>
                <w:sz w:val="19"/>
                <w:szCs w:val="19"/>
              </w:rPr>
              <w:t>89%</w:t>
            </w:r>
          </w:p>
        </w:tc>
        <w:tc>
          <w:tcPr>
            <w:tcW w:w="1380" w:type="dxa"/>
          </w:tcPr>
          <w:p w14:paraId="24C2351A" w14:textId="77777777" w:rsidR="00C54FD9" w:rsidRDefault="00C54FD9" w:rsidP="00A60ACA">
            <w:pPr>
              <w:jc w:val="center"/>
            </w:pPr>
            <w:r>
              <w:rPr>
                <w:rFonts w:eastAsia="Arial" w:cs="Arial"/>
                <w:color w:val="000000"/>
                <w:sz w:val="19"/>
                <w:szCs w:val="19"/>
              </w:rPr>
              <w:t>59%</w:t>
            </w:r>
          </w:p>
        </w:tc>
        <w:tc>
          <w:tcPr>
            <w:tcW w:w="740" w:type="dxa"/>
          </w:tcPr>
          <w:p w14:paraId="497BEF93" w14:textId="77777777" w:rsidR="00C54FD9" w:rsidRDefault="00C54FD9" w:rsidP="00A60ACA">
            <w:pPr>
              <w:jc w:val="center"/>
            </w:pPr>
            <w:r>
              <w:rPr>
                <w:rFonts w:eastAsia="Arial" w:cs="Arial"/>
                <w:b/>
                <w:bCs/>
                <w:color w:val="375623"/>
                <w:sz w:val="19"/>
                <w:szCs w:val="19"/>
              </w:rPr>
              <w:t>+7pp</w:t>
            </w:r>
          </w:p>
        </w:tc>
        <w:tc>
          <w:tcPr>
            <w:tcW w:w="360" w:type="dxa"/>
          </w:tcPr>
          <w:p w14:paraId="32A2BF08" w14:textId="77777777" w:rsidR="00C54FD9" w:rsidRDefault="00C54FD9" w:rsidP="00A60ACA">
            <w:pPr>
              <w:jc w:val="center"/>
            </w:pPr>
            <w:r>
              <w:rPr>
                <w:rFonts w:eastAsia="Arial" w:cs="Arial"/>
                <w:b/>
                <w:bCs/>
                <w:color w:val="375623"/>
                <w:sz w:val="19"/>
                <w:szCs w:val="19"/>
              </w:rPr>
              <w:t>▲</w:t>
            </w:r>
          </w:p>
        </w:tc>
      </w:tr>
      <w:tr w:rsidR="00C54FD9" w14:paraId="69622B7B" w14:textId="77777777" w:rsidTr="00C54FD9">
        <w:tc>
          <w:tcPr>
            <w:tcW w:w="2900" w:type="dxa"/>
          </w:tcPr>
          <w:p w14:paraId="6E8367CE" w14:textId="02533561" w:rsidR="00C54FD9" w:rsidRDefault="00EE6C05" w:rsidP="00A60ACA">
            <w:r>
              <w:rPr>
                <w:rFonts w:eastAsia="Arial" w:cs="Arial"/>
                <w:color w:val="000000"/>
                <w:sz w:val="19"/>
                <w:szCs w:val="19"/>
              </w:rPr>
              <w:t xml:space="preserve">KS2 </w:t>
            </w:r>
            <w:r w:rsidR="00C54FD9">
              <w:rPr>
                <w:rFonts w:eastAsia="Arial" w:cs="Arial"/>
                <w:color w:val="000000"/>
                <w:sz w:val="19"/>
                <w:szCs w:val="19"/>
              </w:rPr>
              <w:t>GPS EXS+</w:t>
            </w:r>
          </w:p>
        </w:tc>
        <w:tc>
          <w:tcPr>
            <w:tcW w:w="440" w:type="dxa"/>
          </w:tcPr>
          <w:p w14:paraId="42324E02" w14:textId="77777777" w:rsidR="00C54FD9" w:rsidRDefault="00C54FD9" w:rsidP="00A60ACA">
            <w:pPr>
              <w:jc w:val="center"/>
            </w:pPr>
            <w:r>
              <w:rPr>
                <w:rFonts w:eastAsia="Arial" w:cs="Arial"/>
                <w:color w:val="000000"/>
                <w:sz w:val="19"/>
                <w:szCs w:val="19"/>
              </w:rPr>
              <w:t>15</w:t>
            </w:r>
          </w:p>
        </w:tc>
        <w:tc>
          <w:tcPr>
            <w:tcW w:w="1260" w:type="dxa"/>
          </w:tcPr>
          <w:p w14:paraId="1EE78C74" w14:textId="77777777" w:rsidR="00C54FD9" w:rsidRDefault="00C54FD9" w:rsidP="00A60ACA">
            <w:pPr>
              <w:jc w:val="center"/>
            </w:pPr>
            <w:r>
              <w:rPr>
                <w:rFonts w:eastAsia="Arial" w:cs="Arial"/>
                <w:color w:val="375623"/>
                <w:sz w:val="19"/>
                <w:szCs w:val="19"/>
              </w:rPr>
              <w:t>60%</w:t>
            </w:r>
          </w:p>
        </w:tc>
        <w:tc>
          <w:tcPr>
            <w:tcW w:w="1320" w:type="dxa"/>
          </w:tcPr>
          <w:p w14:paraId="3403FCEE" w14:textId="77777777" w:rsidR="00C54FD9" w:rsidRDefault="00C54FD9" w:rsidP="00A60ACA">
            <w:pPr>
              <w:jc w:val="center"/>
            </w:pPr>
            <w:r>
              <w:rPr>
                <w:rFonts w:eastAsia="Arial" w:cs="Arial"/>
                <w:color w:val="000000"/>
                <w:sz w:val="19"/>
                <w:szCs w:val="19"/>
              </w:rPr>
              <w:t>75%</w:t>
            </w:r>
          </w:p>
        </w:tc>
        <w:tc>
          <w:tcPr>
            <w:tcW w:w="1380" w:type="dxa"/>
          </w:tcPr>
          <w:p w14:paraId="180B188B" w14:textId="77777777" w:rsidR="00C54FD9" w:rsidRDefault="00C54FD9" w:rsidP="00A60ACA">
            <w:pPr>
              <w:jc w:val="center"/>
            </w:pPr>
            <w:r>
              <w:rPr>
                <w:rFonts w:eastAsia="Arial" w:cs="Arial"/>
                <w:color w:val="000000"/>
                <w:sz w:val="19"/>
                <w:szCs w:val="19"/>
              </w:rPr>
              <w:t>~57%</w:t>
            </w:r>
          </w:p>
        </w:tc>
        <w:tc>
          <w:tcPr>
            <w:tcW w:w="740" w:type="dxa"/>
          </w:tcPr>
          <w:p w14:paraId="7CB95D6A" w14:textId="77777777" w:rsidR="00C54FD9" w:rsidRDefault="00C54FD9" w:rsidP="00A60ACA">
            <w:pPr>
              <w:jc w:val="center"/>
            </w:pPr>
            <w:r>
              <w:rPr>
                <w:rFonts w:eastAsia="Arial" w:cs="Arial"/>
                <w:b/>
                <w:bCs/>
                <w:color w:val="375623"/>
                <w:sz w:val="19"/>
                <w:szCs w:val="19"/>
              </w:rPr>
              <w:t>+3pp</w:t>
            </w:r>
          </w:p>
        </w:tc>
        <w:tc>
          <w:tcPr>
            <w:tcW w:w="360" w:type="dxa"/>
          </w:tcPr>
          <w:p w14:paraId="6E41B24D" w14:textId="77777777" w:rsidR="00C54FD9" w:rsidRDefault="00C54FD9" w:rsidP="00A60ACA">
            <w:pPr>
              <w:jc w:val="center"/>
            </w:pPr>
            <w:r>
              <w:rPr>
                <w:rFonts w:eastAsia="Arial" w:cs="Arial"/>
                <w:b/>
                <w:bCs/>
                <w:color w:val="375623"/>
                <w:sz w:val="19"/>
                <w:szCs w:val="19"/>
              </w:rPr>
              <w:t>▲</w:t>
            </w:r>
          </w:p>
        </w:tc>
      </w:tr>
      <w:tr w:rsidR="00C54FD9" w14:paraId="034F929C" w14:textId="77777777" w:rsidTr="00C54FD9">
        <w:tc>
          <w:tcPr>
            <w:tcW w:w="2900" w:type="dxa"/>
          </w:tcPr>
          <w:p w14:paraId="762B0318" w14:textId="77777777" w:rsidR="00C54FD9" w:rsidRDefault="00C54FD9" w:rsidP="00A60ACA">
            <w:r>
              <w:rPr>
                <w:rFonts w:eastAsia="Arial" w:cs="Arial"/>
                <w:color w:val="000000"/>
                <w:sz w:val="19"/>
                <w:szCs w:val="19"/>
              </w:rPr>
              <w:t>Writing EXS+ (TA)</w:t>
            </w:r>
          </w:p>
        </w:tc>
        <w:tc>
          <w:tcPr>
            <w:tcW w:w="440" w:type="dxa"/>
          </w:tcPr>
          <w:p w14:paraId="6B22A1C2" w14:textId="77777777" w:rsidR="00C54FD9" w:rsidRDefault="00C54FD9" w:rsidP="00A60ACA">
            <w:pPr>
              <w:jc w:val="center"/>
            </w:pPr>
            <w:r>
              <w:rPr>
                <w:rFonts w:eastAsia="Arial" w:cs="Arial"/>
                <w:color w:val="000000"/>
                <w:sz w:val="19"/>
                <w:szCs w:val="19"/>
              </w:rPr>
              <w:t>15</w:t>
            </w:r>
          </w:p>
        </w:tc>
        <w:tc>
          <w:tcPr>
            <w:tcW w:w="1260" w:type="dxa"/>
          </w:tcPr>
          <w:p w14:paraId="2AA47B00" w14:textId="77777777" w:rsidR="00C54FD9" w:rsidRDefault="00C54FD9" w:rsidP="00A60ACA">
            <w:pPr>
              <w:jc w:val="center"/>
            </w:pPr>
            <w:r>
              <w:rPr>
                <w:rFonts w:eastAsia="Arial" w:cs="Arial"/>
                <w:color w:val="9C0006"/>
                <w:sz w:val="19"/>
                <w:szCs w:val="19"/>
              </w:rPr>
              <w:t>53%</w:t>
            </w:r>
          </w:p>
        </w:tc>
        <w:tc>
          <w:tcPr>
            <w:tcW w:w="1320" w:type="dxa"/>
          </w:tcPr>
          <w:p w14:paraId="030F7BA8" w14:textId="77777777" w:rsidR="00C54FD9" w:rsidRDefault="00C54FD9" w:rsidP="00A60ACA">
            <w:pPr>
              <w:jc w:val="center"/>
            </w:pPr>
            <w:r>
              <w:rPr>
                <w:rFonts w:eastAsia="Arial" w:cs="Arial"/>
                <w:color w:val="000000"/>
                <w:sz w:val="19"/>
                <w:szCs w:val="19"/>
              </w:rPr>
              <w:t>80%</w:t>
            </w:r>
          </w:p>
        </w:tc>
        <w:tc>
          <w:tcPr>
            <w:tcW w:w="1380" w:type="dxa"/>
          </w:tcPr>
          <w:p w14:paraId="0407888B" w14:textId="77777777" w:rsidR="00C54FD9" w:rsidRDefault="00C54FD9" w:rsidP="00A60ACA">
            <w:pPr>
              <w:jc w:val="center"/>
            </w:pPr>
            <w:r>
              <w:rPr>
                <w:rFonts w:eastAsia="Arial" w:cs="Arial"/>
                <w:color w:val="000000"/>
                <w:sz w:val="19"/>
                <w:szCs w:val="19"/>
              </w:rPr>
              <w:t>58%</w:t>
            </w:r>
          </w:p>
        </w:tc>
        <w:tc>
          <w:tcPr>
            <w:tcW w:w="740" w:type="dxa"/>
          </w:tcPr>
          <w:p w14:paraId="300DEBEE" w14:textId="77777777" w:rsidR="00C54FD9" w:rsidRDefault="00C54FD9" w:rsidP="00A60ACA">
            <w:pPr>
              <w:jc w:val="center"/>
            </w:pPr>
            <w:r>
              <w:rPr>
                <w:rFonts w:eastAsia="Arial" w:cs="Arial"/>
                <w:b/>
                <w:bCs/>
                <w:color w:val="9C0006"/>
                <w:sz w:val="19"/>
                <w:szCs w:val="19"/>
              </w:rPr>
              <w:t>-5pp</w:t>
            </w:r>
          </w:p>
        </w:tc>
        <w:tc>
          <w:tcPr>
            <w:tcW w:w="360" w:type="dxa"/>
          </w:tcPr>
          <w:p w14:paraId="2120D31C" w14:textId="77777777" w:rsidR="00C54FD9" w:rsidRDefault="00C54FD9" w:rsidP="00A60ACA">
            <w:pPr>
              <w:jc w:val="center"/>
            </w:pPr>
            <w:r>
              <w:rPr>
                <w:rFonts w:eastAsia="Arial" w:cs="Arial"/>
                <w:b/>
                <w:bCs/>
                <w:color w:val="9C0006"/>
                <w:sz w:val="19"/>
                <w:szCs w:val="19"/>
              </w:rPr>
              <w:t>▼</w:t>
            </w:r>
          </w:p>
        </w:tc>
      </w:tr>
      <w:tr w:rsidR="00C54FD9" w14:paraId="16D86B86" w14:textId="77777777" w:rsidTr="00C54FD9">
        <w:tc>
          <w:tcPr>
            <w:tcW w:w="0" w:type="auto"/>
            <w:gridSpan w:val="7"/>
          </w:tcPr>
          <w:p w14:paraId="1EB813B3" w14:textId="77777777" w:rsidR="00C54FD9" w:rsidRDefault="00C54FD9" w:rsidP="00A60ACA">
            <w:r>
              <w:rPr>
                <w:rFonts w:eastAsia="Arial" w:cs="Arial"/>
                <w:b/>
                <w:bCs/>
                <w:color w:val="FFFFFF"/>
                <w:sz w:val="19"/>
                <w:szCs w:val="19"/>
              </w:rPr>
              <w:t>YEAR 4 MULTIPLICATION TABLES CHECK (2024–25)</w:t>
            </w:r>
          </w:p>
        </w:tc>
      </w:tr>
      <w:tr w:rsidR="00C54FD9" w14:paraId="1AE47BFE" w14:textId="77777777" w:rsidTr="00C54FD9">
        <w:tc>
          <w:tcPr>
            <w:tcW w:w="2900" w:type="dxa"/>
          </w:tcPr>
          <w:p w14:paraId="07A1A9F8" w14:textId="0B787A49" w:rsidR="00C54FD9" w:rsidRDefault="00EE6C05" w:rsidP="00A60ACA">
            <w:r>
              <w:rPr>
                <w:rFonts w:eastAsia="Arial" w:cs="Arial"/>
                <w:color w:val="000000"/>
                <w:sz w:val="19"/>
                <w:szCs w:val="19"/>
              </w:rPr>
              <w:t xml:space="preserve">MTC </w:t>
            </w:r>
            <w:r w:rsidR="00C54FD9">
              <w:rPr>
                <w:rFonts w:eastAsia="Arial" w:cs="Arial"/>
                <w:color w:val="000000"/>
                <w:sz w:val="19"/>
                <w:szCs w:val="19"/>
              </w:rPr>
              <w:t>Average score</w:t>
            </w:r>
          </w:p>
        </w:tc>
        <w:tc>
          <w:tcPr>
            <w:tcW w:w="440" w:type="dxa"/>
          </w:tcPr>
          <w:p w14:paraId="6002465A" w14:textId="77777777" w:rsidR="00C54FD9" w:rsidRDefault="00C54FD9" w:rsidP="00A60ACA">
            <w:pPr>
              <w:jc w:val="center"/>
            </w:pPr>
            <w:r>
              <w:rPr>
                <w:rFonts w:eastAsia="Arial" w:cs="Arial"/>
                <w:color w:val="000000"/>
                <w:sz w:val="19"/>
                <w:szCs w:val="19"/>
              </w:rPr>
              <w:t>20</w:t>
            </w:r>
          </w:p>
        </w:tc>
        <w:tc>
          <w:tcPr>
            <w:tcW w:w="1260" w:type="dxa"/>
          </w:tcPr>
          <w:p w14:paraId="5251D62E" w14:textId="77777777" w:rsidR="00C54FD9" w:rsidRDefault="00C54FD9" w:rsidP="00A60ACA">
            <w:pPr>
              <w:jc w:val="center"/>
            </w:pPr>
            <w:r>
              <w:rPr>
                <w:rFonts w:eastAsia="Arial" w:cs="Arial"/>
                <w:color w:val="375623"/>
                <w:sz w:val="19"/>
                <w:szCs w:val="19"/>
              </w:rPr>
              <w:t>22.1</w:t>
            </w:r>
          </w:p>
        </w:tc>
        <w:tc>
          <w:tcPr>
            <w:tcW w:w="1320" w:type="dxa"/>
          </w:tcPr>
          <w:p w14:paraId="28927F06" w14:textId="77777777" w:rsidR="00C54FD9" w:rsidRDefault="00C54FD9" w:rsidP="00A60ACA">
            <w:pPr>
              <w:jc w:val="center"/>
            </w:pPr>
            <w:r>
              <w:rPr>
                <w:rFonts w:eastAsia="Arial" w:cs="Arial"/>
                <w:color w:val="000000"/>
                <w:sz w:val="19"/>
                <w:szCs w:val="19"/>
              </w:rPr>
              <w:t>22.9</w:t>
            </w:r>
          </w:p>
        </w:tc>
        <w:tc>
          <w:tcPr>
            <w:tcW w:w="1380" w:type="dxa"/>
          </w:tcPr>
          <w:p w14:paraId="171FDAA1" w14:textId="77777777" w:rsidR="00C54FD9" w:rsidRDefault="00C54FD9" w:rsidP="00A60ACA">
            <w:pPr>
              <w:jc w:val="center"/>
            </w:pPr>
            <w:r>
              <w:rPr>
                <w:rFonts w:eastAsia="Arial" w:cs="Arial"/>
                <w:color w:val="000000"/>
                <w:sz w:val="19"/>
                <w:szCs w:val="19"/>
              </w:rPr>
              <w:t>~18.9</w:t>
            </w:r>
          </w:p>
        </w:tc>
        <w:tc>
          <w:tcPr>
            <w:tcW w:w="740" w:type="dxa"/>
          </w:tcPr>
          <w:p w14:paraId="3C1316F9" w14:textId="77777777" w:rsidR="00C54FD9" w:rsidRDefault="00C54FD9" w:rsidP="00A60ACA">
            <w:pPr>
              <w:jc w:val="center"/>
            </w:pPr>
            <w:r>
              <w:rPr>
                <w:rFonts w:eastAsia="Arial" w:cs="Arial"/>
                <w:b/>
                <w:bCs/>
                <w:color w:val="375623"/>
                <w:sz w:val="19"/>
                <w:szCs w:val="19"/>
              </w:rPr>
              <w:t>+3.2</w:t>
            </w:r>
          </w:p>
        </w:tc>
        <w:tc>
          <w:tcPr>
            <w:tcW w:w="360" w:type="dxa"/>
          </w:tcPr>
          <w:p w14:paraId="4365290C" w14:textId="77777777" w:rsidR="00C54FD9" w:rsidRDefault="00C54FD9" w:rsidP="00A60ACA">
            <w:pPr>
              <w:jc w:val="center"/>
            </w:pPr>
            <w:r>
              <w:rPr>
                <w:rFonts w:eastAsia="Arial" w:cs="Arial"/>
                <w:b/>
                <w:bCs/>
                <w:color w:val="375623"/>
                <w:sz w:val="19"/>
                <w:szCs w:val="19"/>
              </w:rPr>
              <w:t>▲</w:t>
            </w:r>
          </w:p>
        </w:tc>
      </w:tr>
      <w:tr w:rsidR="00C54FD9" w14:paraId="6D4A1E89" w14:textId="77777777" w:rsidTr="00C54FD9">
        <w:tc>
          <w:tcPr>
            <w:tcW w:w="2900" w:type="dxa"/>
          </w:tcPr>
          <w:p w14:paraId="4A756F74" w14:textId="696EAAF4" w:rsidR="00C54FD9" w:rsidRDefault="00EE6C05" w:rsidP="00A60ACA">
            <w:r>
              <w:rPr>
                <w:rFonts w:eastAsia="Arial" w:cs="Arial"/>
                <w:color w:val="000000"/>
                <w:sz w:val="19"/>
                <w:szCs w:val="19"/>
              </w:rPr>
              <w:t xml:space="preserve">MTC </w:t>
            </w:r>
            <w:r w:rsidR="00C54FD9">
              <w:rPr>
                <w:rFonts w:eastAsia="Arial" w:cs="Arial"/>
                <w:color w:val="000000"/>
                <w:sz w:val="19"/>
                <w:szCs w:val="19"/>
              </w:rPr>
              <w:t>At/above expected (score ≥21)</w:t>
            </w:r>
          </w:p>
        </w:tc>
        <w:tc>
          <w:tcPr>
            <w:tcW w:w="440" w:type="dxa"/>
          </w:tcPr>
          <w:p w14:paraId="1641871D" w14:textId="77777777" w:rsidR="00C54FD9" w:rsidRDefault="00C54FD9" w:rsidP="00A60ACA">
            <w:pPr>
              <w:jc w:val="center"/>
            </w:pPr>
            <w:r>
              <w:rPr>
                <w:rFonts w:eastAsia="Arial" w:cs="Arial"/>
                <w:color w:val="000000"/>
                <w:sz w:val="19"/>
                <w:szCs w:val="19"/>
              </w:rPr>
              <w:t>20</w:t>
            </w:r>
          </w:p>
        </w:tc>
        <w:tc>
          <w:tcPr>
            <w:tcW w:w="1260" w:type="dxa"/>
          </w:tcPr>
          <w:p w14:paraId="6AE9326F" w14:textId="77777777" w:rsidR="00C54FD9" w:rsidRDefault="00C54FD9" w:rsidP="00A60ACA">
            <w:pPr>
              <w:jc w:val="center"/>
            </w:pPr>
            <w:r>
              <w:rPr>
                <w:rFonts w:eastAsia="Arial" w:cs="Arial"/>
                <w:color w:val="375623"/>
                <w:sz w:val="19"/>
                <w:szCs w:val="19"/>
              </w:rPr>
              <w:t>90%</w:t>
            </w:r>
          </w:p>
        </w:tc>
        <w:tc>
          <w:tcPr>
            <w:tcW w:w="1320" w:type="dxa"/>
          </w:tcPr>
          <w:p w14:paraId="0F40B06F" w14:textId="77777777" w:rsidR="00C54FD9" w:rsidRDefault="00C54FD9" w:rsidP="00A60ACA">
            <w:pPr>
              <w:jc w:val="center"/>
            </w:pPr>
            <w:r>
              <w:rPr>
                <w:rFonts w:eastAsia="Arial" w:cs="Arial"/>
                <w:color w:val="000000"/>
                <w:sz w:val="19"/>
                <w:szCs w:val="19"/>
              </w:rPr>
              <w:t>86%</w:t>
            </w:r>
          </w:p>
        </w:tc>
        <w:tc>
          <w:tcPr>
            <w:tcW w:w="1380" w:type="dxa"/>
          </w:tcPr>
          <w:p w14:paraId="3FBD3936" w14:textId="77777777" w:rsidR="00C54FD9" w:rsidRDefault="00C54FD9" w:rsidP="00A60ACA">
            <w:pPr>
              <w:jc w:val="center"/>
            </w:pPr>
            <w:r>
              <w:rPr>
                <w:rFonts w:eastAsia="Arial" w:cs="Arial"/>
                <w:color w:val="000000"/>
                <w:sz w:val="19"/>
                <w:szCs w:val="19"/>
              </w:rPr>
              <w:t>~63%</w:t>
            </w:r>
          </w:p>
        </w:tc>
        <w:tc>
          <w:tcPr>
            <w:tcW w:w="740" w:type="dxa"/>
          </w:tcPr>
          <w:p w14:paraId="5948B0DF" w14:textId="77777777" w:rsidR="00C54FD9" w:rsidRDefault="00C54FD9" w:rsidP="00A60ACA">
            <w:pPr>
              <w:jc w:val="center"/>
            </w:pPr>
            <w:r>
              <w:rPr>
                <w:rFonts w:eastAsia="Arial" w:cs="Arial"/>
                <w:b/>
                <w:bCs/>
                <w:color w:val="375623"/>
                <w:sz w:val="19"/>
                <w:szCs w:val="19"/>
              </w:rPr>
              <w:t>+27pp</w:t>
            </w:r>
          </w:p>
        </w:tc>
        <w:tc>
          <w:tcPr>
            <w:tcW w:w="360" w:type="dxa"/>
          </w:tcPr>
          <w:p w14:paraId="54B63633" w14:textId="77777777" w:rsidR="00C54FD9" w:rsidRDefault="00C54FD9" w:rsidP="00A60ACA">
            <w:pPr>
              <w:jc w:val="center"/>
            </w:pPr>
            <w:r>
              <w:rPr>
                <w:rFonts w:eastAsia="Arial" w:cs="Arial"/>
                <w:b/>
                <w:bCs/>
                <w:color w:val="375623"/>
                <w:sz w:val="19"/>
                <w:szCs w:val="19"/>
              </w:rPr>
              <w:t>▲</w:t>
            </w:r>
          </w:p>
        </w:tc>
      </w:tr>
      <w:tr w:rsidR="00C54FD9" w14:paraId="5A123795" w14:textId="77777777" w:rsidTr="00C54FD9">
        <w:tc>
          <w:tcPr>
            <w:tcW w:w="0" w:type="auto"/>
            <w:gridSpan w:val="7"/>
          </w:tcPr>
          <w:p w14:paraId="4F827012" w14:textId="77777777" w:rsidR="00C54FD9" w:rsidRDefault="00C54FD9" w:rsidP="00A60ACA">
            <w:r>
              <w:rPr>
                <w:rFonts w:eastAsia="Arial" w:cs="Arial"/>
                <w:b/>
                <w:bCs/>
                <w:color w:val="FFFFFF"/>
                <w:sz w:val="19"/>
                <w:szCs w:val="19"/>
              </w:rPr>
              <w:t>YEAR 1 PHONICS SCREENING CHECK (2024–25)</w:t>
            </w:r>
          </w:p>
        </w:tc>
      </w:tr>
      <w:tr w:rsidR="00C54FD9" w14:paraId="1BF4225F" w14:textId="77777777" w:rsidTr="00C54FD9">
        <w:tc>
          <w:tcPr>
            <w:tcW w:w="2900" w:type="dxa"/>
          </w:tcPr>
          <w:p w14:paraId="07EB2F31" w14:textId="72E9A3AE" w:rsidR="00C54FD9" w:rsidRDefault="003D09E9" w:rsidP="00A60ACA">
            <w:r>
              <w:rPr>
                <w:rFonts w:eastAsia="Arial" w:cs="Arial"/>
                <w:color w:val="000000"/>
                <w:sz w:val="19"/>
                <w:szCs w:val="19"/>
              </w:rPr>
              <w:t>Phonic</w:t>
            </w:r>
            <w:r w:rsidR="00EE6C05">
              <w:rPr>
                <w:rFonts w:eastAsia="Arial" w:cs="Arial"/>
                <w:color w:val="000000"/>
                <w:sz w:val="19"/>
                <w:szCs w:val="19"/>
              </w:rPr>
              <w:t xml:space="preserve">s </w:t>
            </w:r>
            <w:r w:rsidR="00C54FD9">
              <w:rPr>
                <w:rFonts w:eastAsia="Arial" w:cs="Arial"/>
                <w:color w:val="000000"/>
                <w:sz w:val="19"/>
                <w:szCs w:val="19"/>
              </w:rPr>
              <w:t>Pass rate</w:t>
            </w:r>
          </w:p>
        </w:tc>
        <w:tc>
          <w:tcPr>
            <w:tcW w:w="440" w:type="dxa"/>
          </w:tcPr>
          <w:p w14:paraId="647E1908" w14:textId="77777777" w:rsidR="00C54FD9" w:rsidRDefault="00C54FD9" w:rsidP="00A60ACA">
            <w:pPr>
              <w:jc w:val="center"/>
            </w:pPr>
            <w:r>
              <w:rPr>
                <w:rFonts w:eastAsia="Arial" w:cs="Arial"/>
                <w:color w:val="000000"/>
                <w:sz w:val="19"/>
                <w:szCs w:val="19"/>
              </w:rPr>
              <w:t>5</w:t>
            </w:r>
          </w:p>
        </w:tc>
        <w:tc>
          <w:tcPr>
            <w:tcW w:w="1260" w:type="dxa"/>
          </w:tcPr>
          <w:p w14:paraId="54932484" w14:textId="77777777" w:rsidR="00C54FD9" w:rsidRDefault="00C54FD9" w:rsidP="00A60ACA">
            <w:pPr>
              <w:jc w:val="center"/>
            </w:pPr>
            <w:r>
              <w:rPr>
                <w:rFonts w:eastAsia="Arial" w:cs="Arial"/>
                <w:color w:val="375623"/>
                <w:sz w:val="19"/>
                <w:szCs w:val="19"/>
              </w:rPr>
              <w:t>80%</w:t>
            </w:r>
          </w:p>
        </w:tc>
        <w:tc>
          <w:tcPr>
            <w:tcW w:w="1320" w:type="dxa"/>
          </w:tcPr>
          <w:p w14:paraId="2BECC946" w14:textId="77777777" w:rsidR="00C54FD9" w:rsidRDefault="00C54FD9" w:rsidP="00A60ACA">
            <w:pPr>
              <w:jc w:val="center"/>
            </w:pPr>
            <w:r>
              <w:rPr>
                <w:rFonts w:eastAsia="Arial" w:cs="Arial"/>
                <w:color w:val="000000"/>
                <w:sz w:val="19"/>
                <w:szCs w:val="19"/>
              </w:rPr>
              <w:t>88%</w:t>
            </w:r>
          </w:p>
        </w:tc>
        <w:tc>
          <w:tcPr>
            <w:tcW w:w="1380" w:type="dxa"/>
          </w:tcPr>
          <w:p w14:paraId="35F25CCB" w14:textId="77777777" w:rsidR="00C54FD9" w:rsidRDefault="00C54FD9" w:rsidP="00A60ACA">
            <w:pPr>
              <w:jc w:val="center"/>
            </w:pPr>
            <w:r>
              <w:rPr>
                <w:rFonts w:eastAsia="Arial" w:cs="Arial"/>
                <w:color w:val="000000"/>
                <w:sz w:val="19"/>
                <w:szCs w:val="19"/>
              </w:rPr>
              <w:t>~68%</w:t>
            </w:r>
          </w:p>
        </w:tc>
        <w:tc>
          <w:tcPr>
            <w:tcW w:w="740" w:type="dxa"/>
          </w:tcPr>
          <w:p w14:paraId="2DDEB3D6" w14:textId="77777777" w:rsidR="00C54FD9" w:rsidRDefault="00C54FD9" w:rsidP="00A60ACA">
            <w:pPr>
              <w:jc w:val="center"/>
            </w:pPr>
            <w:r>
              <w:rPr>
                <w:rFonts w:eastAsia="Arial" w:cs="Arial"/>
                <w:b/>
                <w:bCs/>
                <w:color w:val="375623"/>
                <w:sz w:val="19"/>
                <w:szCs w:val="19"/>
              </w:rPr>
              <w:t>+12pp</w:t>
            </w:r>
          </w:p>
        </w:tc>
        <w:tc>
          <w:tcPr>
            <w:tcW w:w="360" w:type="dxa"/>
          </w:tcPr>
          <w:p w14:paraId="53A5D549" w14:textId="77777777" w:rsidR="00C54FD9" w:rsidRDefault="00C54FD9" w:rsidP="00A60ACA">
            <w:pPr>
              <w:jc w:val="center"/>
            </w:pPr>
            <w:r>
              <w:rPr>
                <w:rFonts w:eastAsia="Arial" w:cs="Arial"/>
                <w:b/>
                <w:bCs/>
                <w:color w:val="375623"/>
                <w:sz w:val="19"/>
                <w:szCs w:val="19"/>
              </w:rPr>
              <w:t>▲</w:t>
            </w:r>
          </w:p>
        </w:tc>
      </w:tr>
      <w:tr w:rsidR="00C54FD9" w14:paraId="012FE13C" w14:textId="77777777" w:rsidTr="00C54FD9">
        <w:tc>
          <w:tcPr>
            <w:tcW w:w="0" w:type="auto"/>
            <w:gridSpan w:val="7"/>
          </w:tcPr>
          <w:p w14:paraId="7FD7499C" w14:textId="77777777" w:rsidR="00C54FD9" w:rsidRDefault="00C54FD9" w:rsidP="00A60ACA">
            <w:r>
              <w:rPr>
                <w:rFonts w:eastAsia="Arial" w:cs="Arial"/>
                <w:b/>
                <w:bCs/>
                <w:color w:val="FFFFFF"/>
                <w:sz w:val="19"/>
                <w:szCs w:val="19"/>
              </w:rPr>
              <w:t>EYFS — Good Level of Development (2024–25)</w:t>
            </w:r>
          </w:p>
        </w:tc>
      </w:tr>
      <w:tr w:rsidR="00C54FD9" w14:paraId="61774F78" w14:textId="77777777" w:rsidTr="00C54FD9">
        <w:tc>
          <w:tcPr>
            <w:tcW w:w="2900" w:type="dxa"/>
          </w:tcPr>
          <w:p w14:paraId="24E05C24" w14:textId="77777777" w:rsidR="00C54FD9" w:rsidRDefault="00C54FD9" w:rsidP="00A60ACA">
            <w:r>
              <w:rPr>
                <w:rFonts w:eastAsia="Arial" w:cs="Arial"/>
                <w:color w:val="000000"/>
                <w:sz w:val="19"/>
                <w:szCs w:val="19"/>
              </w:rPr>
              <w:t>GLD</w:t>
            </w:r>
          </w:p>
        </w:tc>
        <w:tc>
          <w:tcPr>
            <w:tcW w:w="440" w:type="dxa"/>
          </w:tcPr>
          <w:p w14:paraId="4E3BA466" w14:textId="77777777" w:rsidR="00C54FD9" w:rsidRDefault="00C54FD9" w:rsidP="00A60ACA">
            <w:pPr>
              <w:jc w:val="center"/>
            </w:pPr>
            <w:r>
              <w:rPr>
                <w:rFonts w:eastAsia="Arial" w:cs="Arial"/>
                <w:color w:val="000000"/>
                <w:sz w:val="19"/>
                <w:szCs w:val="19"/>
              </w:rPr>
              <w:t>7</w:t>
            </w:r>
          </w:p>
        </w:tc>
        <w:tc>
          <w:tcPr>
            <w:tcW w:w="1260" w:type="dxa"/>
          </w:tcPr>
          <w:p w14:paraId="611EC1CB" w14:textId="77777777" w:rsidR="00C54FD9" w:rsidRDefault="00C54FD9" w:rsidP="00A60ACA">
            <w:pPr>
              <w:jc w:val="center"/>
            </w:pPr>
            <w:r>
              <w:rPr>
                <w:rFonts w:eastAsia="Arial" w:cs="Arial"/>
                <w:color w:val="9C0006"/>
                <w:sz w:val="19"/>
                <w:szCs w:val="19"/>
              </w:rPr>
              <w:t>43%</w:t>
            </w:r>
          </w:p>
        </w:tc>
        <w:tc>
          <w:tcPr>
            <w:tcW w:w="1320" w:type="dxa"/>
          </w:tcPr>
          <w:p w14:paraId="73FD7E15" w14:textId="77777777" w:rsidR="00C54FD9" w:rsidRDefault="00C54FD9" w:rsidP="00A60ACA">
            <w:pPr>
              <w:jc w:val="center"/>
            </w:pPr>
            <w:r>
              <w:rPr>
                <w:rFonts w:eastAsia="Arial" w:cs="Arial"/>
                <w:color w:val="000000"/>
                <w:sz w:val="19"/>
                <w:szCs w:val="19"/>
              </w:rPr>
              <w:t>70%</w:t>
            </w:r>
          </w:p>
        </w:tc>
        <w:tc>
          <w:tcPr>
            <w:tcW w:w="1380" w:type="dxa"/>
          </w:tcPr>
          <w:p w14:paraId="5EDAD6B3" w14:textId="77777777" w:rsidR="00C54FD9" w:rsidRDefault="00C54FD9" w:rsidP="00A60ACA">
            <w:pPr>
              <w:jc w:val="center"/>
            </w:pPr>
            <w:r>
              <w:rPr>
                <w:rFonts w:eastAsia="Arial" w:cs="Arial"/>
                <w:color w:val="000000"/>
                <w:sz w:val="19"/>
                <w:szCs w:val="19"/>
              </w:rPr>
              <w:t>~52%</w:t>
            </w:r>
          </w:p>
        </w:tc>
        <w:tc>
          <w:tcPr>
            <w:tcW w:w="740" w:type="dxa"/>
          </w:tcPr>
          <w:p w14:paraId="0C6B8099" w14:textId="77777777" w:rsidR="00C54FD9" w:rsidRDefault="00C54FD9" w:rsidP="00A60ACA">
            <w:pPr>
              <w:jc w:val="center"/>
            </w:pPr>
            <w:r>
              <w:rPr>
                <w:rFonts w:eastAsia="Arial" w:cs="Arial"/>
                <w:b/>
                <w:bCs/>
                <w:color w:val="9C0006"/>
                <w:sz w:val="19"/>
                <w:szCs w:val="19"/>
              </w:rPr>
              <w:t>-9pp</w:t>
            </w:r>
          </w:p>
        </w:tc>
        <w:tc>
          <w:tcPr>
            <w:tcW w:w="360" w:type="dxa"/>
          </w:tcPr>
          <w:p w14:paraId="133132D2" w14:textId="77777777" w:rsidR="00C54FD9" w:rsidRDefault="00C54FD9" w:rsidP="00A60ACA">
            <w:pPr>
              <w:jc w:val="center"/>
            </w:pPr>
            <w:r>
              <w:rPr>
                <w:rFonts w:eastAsia="Arial" w:cs="Arial"/>
                <w:b/>
                <w:bCs/>
                <w:color w:val="9C0006"/>
                <w:sz w:val="19"/>
                <w:szCs w:val="19"/>
              </w:rPr>
              <w:t>▼</w:t>
            </w:r>
          </w:p>
        </w:tc>
      </w:tr>
    </w:tbl>
    <w:p w14:paraId="39309CBD" w14:textId="77777777" w:rsidR="00C54FD9" w:rsidRDefault="00C54FD9" w:rsidP="00C54FD9">
      <w:pPr>
        <w:spacing w:before="80" w:after="80"/>
      </w:pPr>
    </w:p>
    <w:p w14:paraId="18F9D8F4" w14:textId="77777777" w:rsidR="00C54FD9" w:rsidRDefault="00C54FD9" w:rsidP="00C54FD9">
      <w:pPr>
        <w:spacing w:before="80" w:after="80"/>
      </w:pPr>
      <w:r>
        <w:rPr>
          <w:rFonts w:eastAsia="Arial" w:cs="Arial"/>
          <w:color w:val="595959"/>
          <w:sz w:val="20"/>
          <w:szCs w:val="20"/>
        </w:rPr>
        <w:t>* National PP figures: KS2 from provisional 2025 DfE release. Phonics, MTC and EYFS national disadvantaged figures from 2024 published data. GPS national disadvantaged figure estimated from published ranges. ▲ = above national PP; ▼ = below national PP; ~ = broadly in line.</w:t>
      </w:r>
    </w:p>
    <w:p w14:paraId="32D8AC01" w14:textId="77777777" w:rsidR="00C54FD9" w:rsidRDefault="00C54FD9" w:rsidP="00C54FD9">
      <w:pPr>
        <w:tabs>
          <w:tab w:val="left" w:pos="4200"/>
        </w:tabs>
      </w:pPr>
    </w:p>
    <w:p w14:paraId="623C796C" w14:textId="77777777" w:rsidR="0019252E" w:rsidRDefault="0019252E" w:rsidP="00C54FD9">
      <w:pPr>
        <w:tabs>
          <w:tab w:val="left" w:pos="4200"/>
        </w:tabs>
      </w:pPr>
    </w:p>
    <w:p w14:paraId="40C43087" w14:textId="77777777" w:rsidR="00912FDA" w:rsidRPr="0019252E" w:rsidRDefault="00E76518" w:rsidP="00C54FD9">
      <w:pPr>
        <w:tabs>
          <w:tab w:val="left" w:pos="4200"/>
        </w:tabs>
        <w:rPr>
          <w:color w:val="auto"/>
          <w:u w:val="single"/>
        </w:rPr>
      </w:pPr>
      <w:r w:rsidRPr="0019252E">
        <w:rPr>
          <w:color w:val="auto"/>
          <w:u w:val="single"/>
        </w:rPr>
        <w:lastRenderedPageBreak/>
        <w:t xml:space="preserve">Attendance </w:t>
      </w:r>
      <w:r w:rsidR="00DD5D41" w:rsidRPr="0019252E">
        <w:rPr>
          <w:color w:val="auto"/>
          <w:u w:val="single"/>
        </w:rPr>
        <w:t>Data</w:t>
      </w:r>
    </w:p>
    <w:tbl>
      <w:tblPr>
        <w:tblStyle w:val="TableGrid"/>
        <w:tblW w:w="0" w:type="auto"/>
        <w:tblLook w:val="04A0" w:firstRow="1" w:lastRow="0" w:firstColumn="1" w:lastColumn="0" w:noHBand="0" w:noVBand="1"/>
      </w:tblPr>
      <w:tblGrid>
        <w:gridCol w:w="3162"/>
        <w:gridCol w:w="3162"/>
        <w:gridCol w:w="3162"/>
      </w:tblGrid>
      <w:tr w:rsidR="00912FDA" w14:paraId="4DF01BD4" w14:textId="77777777" w:rsidTr="00912FDA">
        <w:tc>
          <w:tcPr>
            <w:tcW w:w="3162" w:type="dxa"/>
          </w:tcPr>
          <w:p w14:paraId="495F3B7F" w14:textId="60335385" w:rsidR="00912FDA" w:rsidRPr="00EC41EE" w:rsidRDefault="00EC41EE" w:rsidP="00C54FD9">
            <w:pPr>
              <w:tabs>
                <w:tab w:val="left" w:pos="4200"/>
              </w:tabs>
              <w:rPr>
                <w:b/>
                <w:bCs/>
                <w:color w:val="auto"/>
              </w:rPr>
            </w:pPr>
            <w:r w:rsidRPr="00EC41EE">
              <w:rPr>
                <w:b/>
                <w:bCs/>
                <w:color w:val="auto"/>
              </w:rPr>
              <w:t>Measure</w:t>
            </w:r>
          </w:p>
        </w:tc>
        <w:tc>
          <w:tcPr>
            <w:tcW w:w="3162" w:type="dxa"/>
          </w:tcPr>
          <w:p w14:paraId="657A63B5" w14:textId="6D9AE5F0" w:rsidR="00912FDA" w:rsidRPr="00EC41EE" w:rsidRDefault="00912FDA" w:rsidP="00C54FD9">
            <w:pPr>
              <w:tabs>
                <w:tab w:val="left" w:pos="4200"/>
              </w:tabs>
              <w:rPr>
                <w:b/>
                <w:bCs/>
                <w:color w:val="auto"/>
              </w:rPr>
            </w:pPr>
            <w:r w:rsidRPr="00EC41EE">
              <w:rPr>
                <w:b/>
                <w:bCs/>
                <w:color w:val="auto"/>
              </w:rPr>
              <w:t>PP</w:t>
            </w:r>
          </w:p>
        </w:tc>
        <w:tc>
          <w:tcPr>
            <w:tcW w:w="3162" w:type="dxa"/>
          </w:tcPr>
          <w:p w14:paraId="234FF82A" w14:textId="760783A9" w:rsidR="00912FDA" w:rsidRPr="00EC41EE" w:rsidRDefault="00912FDA" w:rsidP="00C54FD9">
            <w:pPr>
              <w:tabs>
                <w:tab w:val="left" w:pos="4200"/>
              </w:tabs>
              <w:rPr>
                <w:b/>
                <w:bCs/>
                <w:color w:val="auto"/>
              </w:rPr>
            </w:pPr>
            <w:r w:rsidRPr="00EC41EE">
              <w:rPr>
                <w:b/>
                <w:bCs/>
                <w:color w:val="auto"/>
              </w:rPr>
              <w:t>Non-PP</w:t>
            </w:r>
          </w:p>
        </w:tc>
      </w:tr>
      <w:tr w:rsidR="00912FDA" w14:paraId="72B5B745" w14:textId="77777777" w:rsidTr="00912FDA">
        <w:tc>
          <w:tcPr>
            <w:tcW w:w="3162" w:type="dxa"/>
          </w:tcPr>
          <w:p w14:paraId="0F68732E" w14:textId="0AC6293E" w:rsidR="00912FDA" w:rsidRDefault="00912FDA" w:rsidP="00C54FD9">
            <w:pPr>
              <w:tabs>
                <w:tab w:val="left" w:pos="4200"/>
              </w:tabs>
              <w:rPr>
                <w:color w:val="auto"/>
              </w:rPr>
            </w:pPr>
            <w:r>
              <w:rPr>
                <w:color w:val="auto"/>
              </w:rPr>
              <w:t>Attendance</w:t>
            </w:r>
          </w:p>
        </w:tc>
        <w:tc>
          <w:tcPr>
            <w:tcW w:w="3162" w:type="dxa"/>
          </w:tcPr>
          <w:p w14:paraId="3517530D" w14:textId="35E247FF" w:rsidR="00912FDA" w:rsidRDefault="00A75187" w:rsidP="00C54FD9">
            <w:pPr>
              <w:tabs>
                <w:tab w:val="left" w:pos="4200"/>
              </w:tabs>
              <w:rPr>
                <w:color w:val="auto"/>
              </w:rPr>
            </w:pPr>
            <w:r>
              <w:rPr>
                <w:color w:val="auto"/>
              </w:rPr>
              <w:t>93.9%</w:t>
            </w:r>
          </w:p>
        </w:tc>
        <w:tc>
          <w:tcPr>
            <w:tcW w:w="3162" w:type="dxa"/>
          </w:tcPr>
          <w:p w14:paraId="5AD9DB0F" w14:textId="69441829" w:rsidR="00912FDA" w:rsidRDefault="00A75187" w:rsidP="00C54FD9">
            <w:pPr>
              <w:tabs>
                <w:tab w:val="left" w:pos="4200"/>
              </w:tabs>
              <w:rPr>
                <w:color w:val="auto"/>
              </w:rPr>
            </w:pPr>
            <w:r>
              <w:rPr>
                <w:color w:val="auto"/>
              </w:rPr>
              <w:t>96.1%</w:t>
            </w:r>
          </w:p>
        </w:tc>
      </w:tr>
    </w:tbl>
    <w:p w14:paraId="032526A7" w14:textId="77777777" w:rsidR="001E6556" w:rsidRDefault="001E6556" w:rsidP="00C54FD9">
      <w:pPr>
        <w:tabs>
          <w:tab w:val="left" w:pos="4200"/>
        </w:tabs>
        <w:rPr>
          <w:u w:val="single"/>
        </w:rPr>
      </w:pPr>
    </w:p>
    <w:p w14:paraId="49BBFA78" w14:textId="05E0262C" w:rsidR="00654220" w:rsidRPr="00654220" w:rsidRDefault="00654220" w:rsidP="00C54FD9">
      <w:pPr>
        <w:tabs>
          <w:tab w:val="left" w:pos="4200"/>
        </w:tabs>
        <w:rPr>
          <w:u w:val="single"/>
        </w:rPr>
      </w:pPr>
      <w:r w:rsidRPr="00654220">
        <w:rPr>
          <w:u w:val="single"/>
        </w:rPr>
        <w:t>Analysis of Outcomes</w:t>
      </w:r>
    </w:p>
    <w:p w14:paraId="0CC8D296" w14:textId="77777777" w:rsidR="0051795C" w:rsidRPr="0051795C" w:rsidRDefault="0051795C" w:rsidP="0051795C">
      <w:pPr>
        <w:tabs>
          <w:tab w:val="left" w:pos="4200"/>
        </w:tabs>
        <w:rPr>
          <w:b/>
          <w:bCs/>
        </w:rPr>
      </w:pPr>
      <w:r w:rsidRPr="0051795C">
        <w:rPr>
          <w:b/>
          <w:bCs/>
        </w:rPr>
        <w:t>Tier 1: High-Quality Teaching</w:t>
      </w:r>
    </w:p>
    <w:p w14:paraId="0F437A5C" w14:textId="77777777" w:rsidR="0051795C" w:rsidRPr="0051795C" w:rsidRDefault="0051795C" w:rsidP="0051795C">
      <w:pPr>
        <w:tabs>
          <w:tab w:val="left" w:pos="4200"/>
        </w:tabs>
      </w:pPr>
      <w:r w:rsidRPr="0051795C">
        <w:rPr>
          <w:b/>
          <w:bCs/>
        </w:rPr>
        <w:t>Strengths</w:t>
      </w:r>
    </w:p>
    <w:p w14:paraId="2AB9D6A5" w14:textId="77777777" w:rsidR="0051795C" w:rsidRPr="0051795C" w:rsidRDefault="0051795C" w:rsidP="0051795C">
      <w:pPr>
        <w:numPr>
          <w:ilvl w:val="0"/>
          <w:numId w:val="21"/>
        </w:numPr>
        <w:tabs>
          <w:tab w:val="left" w:pos="4200"/>
        </w:tabs>
      </w:pPr>
      <w:r w:rsidRPr="0051795C">
        <w:t xml:space="preserve">Phonics outcomes are strong. Year 1 PP pass rate (80%) is above the national disadvantaged average (68%), with 20% achieving above expected. This reflects consistent implementation of RWI and strong instructional leadership. </w:t>
      </w:r>
    </w:p>
    <w:p w14:paraId="366C45DE" w14:textId="77777777" w:rsidR="0051795C" w:rsidRPr="0051795C" w:rsidRDefault="0051795C" w:rsidP="0051795C">
      <w:pPr>
        <w:numPr>
          <w:ilvl w:val="0"/>
          <w:numId w:val="21"/>
        </w:numPr>
        <w:tabs>
          <w:tab w:val="left" w:pos="4200"/>
        </w:tabs>
      </w:pPr>
      <w:r w:rsidRPr="0051795C">
        <w:t xml:space="preserve">KS2 attainment for PP pupils is above national disadvantaged benchmarks: </w:t>
      </w:r>
    </w:p>
    <w:p w14:paraId="72C12BE3" w14:textId="77777777" w:rsidR="0051795C" w:rsidRPr="0051795C" w:rsidRDefault="0051795C" w:rsidP="0051795C">
      <w:pPr>
        <w:numPr>
          <w:ilvl w:val="1"/>
          <w:numId w:val="21"/>
        </w:numPr>
        <w:tabs>
          <w:tab w:val="left" w:pos="4200"/>
        </w:tabs>
      </w:pPr>
      <w:r w:rsidRPr="0051795C">
        <w:t xml:space="preserve">Reading EXS+ 67% (national PP 62%) </w:t>
      </w:r>
    </w:p>
    <w:p w14:paraId="77BDA649" w14:textId="77777777" w:rsidR="0051795C" w:rsidRPr="0051795C" w:rsidRDefault="0051795C" w:rsidP="0051795C">
      <w:pPr>
        <w:numPr>
          <w:ilvl w:val="1"/>
          <w:numId w:val="21"/>
        </w:numPr>
        <w:tabs>
          <w:tab w:val="left" w:pos="4200"/>
        </w:tabs>
      </w:pPr>
      <w:r w:rsidRPr="0051795C">
        <w:t xml:space="preserve">Maths EXS+ 66% (national PP 59%) </w:t>
      </w:r>
    </w:p>
    <w:p w14:paraId="41A1446B" w14:textId="77777777" w:rsidR="0051795C" w:rsidRPr="0051795C" w:rsidRDefault="0051795C" w:rsidP="0051795C">
      <w:pPr>
        <w:numPr>
          <w:ilvl w:val="0"/>
          <w:numId w:val="21"/>
        </w:numPr>
        <w:tabs>
          <w:tab w:val="left" w:pos="4200"/>
        </w:tabs>
      </w:pPr>
      <w:r w:rsidRPr="0051795C">
        <w:t xml:space="preserve">Year 4 MTC outcomes (22.1) indicate secure number fluency, broadly in line with non-PP peers (22.9). </w:t>
      </w:r>
    </w:p>
    <w:p w14:paraId="62CA8720" w14:textId="77777777" w:rsidR="0051795C" w:rsidRPr="0051795C" w:rsidRDefault="0051795C" w:rsidP="0051795C">
      <w:pPr>
        <w:numPr>
          <w:ilvl w:val="0"/>
          <w:numId w:val="21"/>
        </w:numPr>
        <w:tabs>
          <w:tab w:val="left" w:pos="4200"/>
        </w:tabs>
      </w:pPr>
      <w:r w:rsidRPr="0051795C">
        <w:t xml:space="preserve">GPS attainment (60% EXS+) is slightly above national disadvantaged, suggesting effective vocabulary and language instruction. </w:t>
      </w:r>
    </w:p>
    <w:p w14:paraId="0EAEB0B1" w14:textId="77777777" w:rsidR="0051795C" w:rsidRPr="0051795C" w:rsidRDefault="0051795C" w:rsidP="0051795C">
      <w:pPr>
        <w:tabs>
          <w:tab w:val="left" w:pos="4200"/>
        </w:tabs>
      </w:pPr>
      <w:r w:rsidRPr="0051795C">
        <w:rPr>
          <w:b/>
          <w:bCs/>
        </w:rPr>
        <w:t>Areas for Development</w:t>
      </w:r>
    </w:p>
    <w:p w14:paraId="5EBD3683" w14:textId="77777777" w:rsidR="0051795C" w:rsidRPr="0051795C" w:rsidRDefault="0051795C" w:rsidP="0051795C">
      <w:pPr>
        <w:numPr>
          <w:ilvl w:val="0"/>
          <w:numId w:val="22"/>
        </w:numPr>
        <w:tabs>
          <w:tab w:val="left" w:pos="4200"/>
        </w:tabs>
      </w:pPr>
      <w:r w:rsidRPr="0051795C">
        <w:t xml:space="preserve">Writing outcomes for PP pupils (53% EXS+) remain below national disadvantaged (58%) and below non-PP pupils (80%), indicating the need to further embed effective writing instruction and scaffolding within quality-first teaching. </w:t>
      </w:r>
    </w:p>
    <w:p w14:paraId="1BE132FB" w14:textId="77777777" w:rsidR="0051795C" w:rsidRPr="0051795C" w:rsidRDefault="0051795C" w:rsidP="0051795C">
      <w:pPr>
        <w:numPr>
          <w:ilvl w:val="0"/>
          <w:numId w:val="22"/>
        </w:numPr>
        <w:tabs>
          <w:tab w:val="left" w:pos="4200"/>
        </w:tabs>
      </w:pPr>
      <w:r w:rsidRPr="0051795C">
        <w:t xml:space="preserve">In-school variation (e.g. KS2 maths gap: 66% PP vs 89% non-PP) suggests a need to ensure consistently strong adaptive teaching so that disadvantaged pupils keep pace with peers. </w:t>
      </w:r>
    </w:p>
    <w:p w14:paraId="296D9689" w14:textId="77777777" w:rsidR="0051795C" w:rsidRPr="0051795C" w:rsidRDefault="00000000" w:rsidP="0051795C">
      <w:pPr>
        <w:tabs>
          <w:tab w:val="left" w:pos="4200"/>
        </w:tabs>
      </w:pPr>
      <w:r>
        <w:pict w14:anchorId="17FDE60F">
          <v:rect id="_x0000_i1025" style="width:0;height:1.5pt" o:hralign="center" o:hrstd="t" o:hr="t" fillcolor="#a0a0a0" stroked="f"/>
        </w:pict>
      </w:r>
    </w:p>
    <w:p w14:paraId="6C34C6F4" w14:textId="77777777" w:rsidR="0051795C" w:rsidRPr="0051795C" w:rsidRDefault="0051795C" w:rsidP="0051795C">
      <w:pPr>
        <w:tabs>
          <w:tab w:val="left" w:pos="4200"/>
        </w:tabs>
        <w:rPr>
          <w:b/>
          <w:bCs/>
        </w:rPr>
      </w:pPr>
      <w:r w:rsidRPr="0051795C">
        <w:rPr>
          <w:b/>
          <w:bCs/>
        </w:rPr>
        <w:t>Tier 2: Targeted Academic Support</w:t>
      </w:r>
    </w:p>
    <w:p w14:paraId="3FC17FE4" w14:textId="77777777" w:rsidR="0051795C" w:rsidRPr="0051795C" w:rsidRDefault="0051795C" w:rsidP="0051795C">
      <w:pPr>
        <w:tabs>
          <w:tab w:val="left" w:pos="4200"/>
        </w:tabs>
      </w:pPr>
      <w:r w:rsidRPr="0051795C">
        <w:rPr>
          <w:b/>
          <w:bCs/>
        </w:rPr>
        <w:t>Strengths</w:t>
      </w:r>
    </w:p>
    <w:p w14:paraId="7D543467" w14:textId="77777777" w:rsidR="0051795C" w:rsidRPr="0051795C" w:rsidRDefault="0051795C" w:rsidP="0051795C">
      <w:pPr>
        <w:numPr>
          <w:ilvl w:val="0"/>
          <w:numId w:val="23"/>
        </w:numPr>
        <w:tabs>
          <w:tab w:val="left" w:pos="4200"/>
        </w:tabs>
      </w:pPr>
      <w:r w:rsidRPr="0051795C">
        <w:t xml:space="preserve">Targeted phonics intervention is well established and effective, contributing to strong early reading outcomes. </w:t>
      </w:r>
    </w:p>
    <w:p w14:paraId="226B46CF" w14:textId="77777777" w:rsidR="0051795C" w:rsidRPr="0051795C" w:rsidRDefault="0051795C" w:rsidP="0051795C">
      <w:pPr>
        <w:numPr>
          <w:ilvl w:val="0"/>
          <w:numId w:val="23"/>
        </w:numPr>
        <w:tabs>
          <w:tab w:val="left" w:pos="4200"/>
        </w:tabs>
      </w:pPr>
      <w:r w:rsidRPr="0051795C">
        <w:lastRenderedPageBreak/>
        <w:t xml:space="preserve">Small-group support is used strategically, particularly within RWI, to secure progress for pupils at risk of falling behind. </w:t>
      </w:r>
    </w:p>
    <w:p w14:paraId="0888428D" w14:textId="77777777" w:rsidR="0051795C" w:rsidRPr="0051795C" w:rsidRDefault="0051795C" w:rsidP="0051795C">
      <w:pPr>
        <w:tabs>
          <w:tab w:val="left" w:pos="4200"/>
        </w:tabs>
      </w:pPr>
      <w:r w:rsidRPr="0051795C">
        <w:rPr>
          <w:b/>
          <w:bCs/>
        </w:rPr>
        <w:t>Areas for Development</w:t>
      </w:r>
    </w:p>
    <w:p w14:paraId="6E6DDC68" w14:textId="77777777" w:rsidR="0051795C" w:rsidRPr="0051795C" w:rsidRDefault="0051795C" w:rsidP="0051795C">
      <w:pPr>
        <w:numPr>
          <w:ilvl w:val="0"/>
          <w:numId w:val="24"/>
        </w:numPr>
        <w:tabs>
          <w:tab w:val="left" w:pos="4200"/>
        </w:tabs>
      </w:pPr>
      <w:r w:rsidRPr="0051795C">
        <w:t xml:space="preserve">Writing requires more sharply targeted support to complement whole-class teaching, particularly to address gaps in transcription, stamina and composition. </w:t>
      </w:r>
    </w:p>
    <w:p w14:paraId="07AD8309" w14:textId="77777777" w:rsidR="0051795C" w:rsidRPr="0051795C" w:rsidRDefault="0051795C" w:rsidP="0051795C">
      <w:pPr>
        <w:numPr>
          <w:ilvl w:val="0"/>
          <w:numId w:val="24"/>
        </w:numPr>
        <w:tabs>
          <w:tab w:val="left" w:pos="4200"/>
        </w:tabs>
      </w:pPr>
      <w:r w:rsidRPr="0051795C">
        <w:t xml:space="preserve">Early language intervention in EYFS is in place; continued refinement and precise targeting will strengthen impact on GLD outcomes over time. </w:t>
      </w:r>
    </w:p>
    <w:p w14:paraId="2688B07C" w14:textId="77777777" w:rsidR="0051795C" w:rsidRPr="0051795C" w:rsidRDefault="00000000" w:rsidP="0051795C">
      <w:pPr>
        <w:tabs>
          <w:tab w:val="left" w:pos="4200"/>
        </w:tabs>
      </w:pPr>
      <w:r>
        <w:pict w14:anchorId="026F7F21">
          <v:rect id="_x0000_i1026" style="width:0;height:1.5pt" o:hralign="center" o:hrstd="t" o:hr="t" fillcolor="#a0a0a0" stroked="f"/>
        </w:pict>
      </w:r>
    </w:p>
    <w:p w14:paraId="64E75212" w14:textId="77777777" w:rsidR="0051795C" w:rsidRPr="0051795C" w:rsidRDefault="0051795C" w:rsidP="0051795C">
      <w:pPr>
        <w:tabs>
          <w:tab w:val="left" w:pos="4200"/>
        </w:tabs>
        <w:rPr>
          <w:b/>
          <w:bCs/>
        </w:rPr>
      </w:pPr>
      <w:r w:rsidRPr="0051795C">
        <w:rPr>
          <w:b/>
          <w:bCs/>
        </w:rPr>
        <w:t>Tier 3: Wider Strategies</w:t>
      </w:r>
    </w:p>
    <w:p w14:paraId="19447241" w14:textId="77777777" w:rsidR="0051795C" w:rsidRPr="0051795C" w:rsidRDefault="0051795C" w:rsidP="0051795C">
      <w:pPr>
        <w:tabs>
          <w:tab w:val="left" w:pos="4200"/>
        </w:tabs>
      </w:pPr>
      <w:r w:rsidRPr="0051795C">
        <w:rPr>
          <w:b/>
          <w:bCs/>
        </w:rPr>
        <w:t>Strengths</w:t>
      </w:r>
    </w:p>
    <w:p w14:paraId="71DFE8CC" w14:textId="77777777" w:rsidR="0051795C" w:rsidRPr="0051795C" w:rsidRDefault="0051795C" w:rsidP="0051795C">
      <w:pPr>
        <w:numPr>
          <w:ilvl w:val="0"/>
          <w:numId w:val="25"/>
        </w:numPr>
        <w:tabs>
          <w:tab w:val="left" w:pos="4200"/>
        </w:tabs>
      </w:pPr>
      <w:r w:rsidRPr="0051795C">
        <w:t xml:space="preserve">There is evidence of improving attendance for PP pupils, with the gap narrowing from the previous year, indicating that current strategies are beginning to have impact. </w:t>
      </w:r>
    </w:p>
    <w:p w14:paraId="35F2DB5D" w14:textId="77777777" w:rsidR="0051795C" w:rsidRPr="0051795C" w:rsidRDefault="0051795C" w:rsidP="0051795C">
      <w:pPr>
        <w:tabs>
          <w:tab w:val="left" w:pos="4200"/>
        </w:tabs>
      </w:pPr>
      <w:r w:rsidRPr="0051795C">
        <w:rPr>
          <w:b/>
          <w:bCs/>
        </w:rPr>
        <w:t>Areas for Development</w:t>
      </w:r>
    </w:p>
    <w:p w14:paraId="40D63F00" w14:textId="77777777" w:rsidR="0051795C" w:rsidRPr="0051795C" w:rsidRDefault="0051795C" w:rsidP="0051795C">
      <w:pPr>
        <w:numPr>
          <w:ilvl w:val="0"/>
          <w:numId w:val="26"/>
        </w:numPr>
        <w:tabs>
          <w:tab w:val="left" w:pos="4200"/>
        </w:tabs>
      </w:pPr>
      <w:r w:rsidRPr="0051795C">
        <w:t xml:space="preserve">PP attendance (6.9%) remains below non-PP (4.1%). Continued focus on attendance is required to ensure equitable access to learning. </w:t>
      </w:r>
    </w:p>
    <w:p w14:paraId="763BB006" w14:textId="77777777" w:rsidR="0051795C" w:rsidRPr="0051795C" w:rsidRDefault="0051795C" w:rsidP="0051795C">
      <w:pPr>
        <w:numPr>
          <w:ilvl w:val="0"/>
          <w:numId w:val="26"/>
        </w:numPr>
        <w:tabs>
          <w:tab w:val="left" w:pos="4200"/>
        </w:tabs>
      </w:pPr>
      <w:r w:rsidRPr="0051795C">
        <w:t xml:space="preserve">EYFS GLD for PP pupils (43%) is below national disadvantaged (~52%) and below non-PP (70%), indicating a need to further strengthen early development, particularly in communication and language, in line with EEF guidance on early years provision. </w:t>
      </w:r>
    </w:p>
    <w:p w14:paraId="6ADCCBE4" w14:textId="77777777" w:rsidR="0051795C" w:rsidRPr="0051795C" w:rsidRDefault="00000000" w:rsidP="0051795C">
      <w:pPr>
        <w:tabs>
          <w:tab w:val="left" w:pos="4200"/>
        </w:tabs>
      </w:pPr>
      <w:r>
        <w:pict w14:anchorId="0A6CD8E0">
          <v:rect id="_x0000_i1027" style="width:0;height:1.5pt" o:hralign="center" o:hrstd="t" o:hr="t" fillcolor="#a0a0a0" stroked="f"/>
        </w:pict>
      </w:r>
    </w:p>
    <w:p w14:paraId="7BAB840A" w14:textId="77777777" w:rsidR="00F65572" w:rsidRDefault="0051795C" w:rsidP="00F65572">
      <w:pPr>
        <w:tabs>
          <w:tab w:val="left" w:pos="4200"/>
        </w:tabs>
        <w:rPr>
          <w:b/>
          <w:bCs/>
        </w:rPr>
      </w:pPr>
      <w:r w:rsidRPr="0051795C">
        <w:rPr>
          <w:b/>
          <w:bCs/>
        </w:rPr>
        <w:t xml:space="preserve">Overall Strategic Priorities </w:t>
      </w:r>
    </w:p>
    <w:p w14:paraId="561E3112" w14:textId="412320BB" w:rsidR="0051795C" w:rsidRPr="0051795C" w:rsidRDefault="0051795C" w:rsidP="00F65572">
      <w:pPr>
        <w:pStyle w:val="ListParagraph"/>
        <w:numPr>
          <w:ilvl w:val="0"/>
          <w:numId w:val="31"/>
        </w:numPr>
        <w:tabs>
          <w:tab w:val="left" w:pos="4200"/>
        </w:tabs>
      </w:pPr>
      <w:r w:rsidRPr="00F65572">
        <w:rPr>
          <w:b/>
          <w:bCs/>
        </w:rPr>
        <w:t>Sustain high-quality teaching</w:t>
      </w:r>
      <w:r w:rsidRPr="0051795C">
        <w:t xml:space="preserve"> in phonics, reading and mathematics, ensuring adaptive teaching consistently meets the needs of disadvantaged pupils. </w:t>
      </w:r>
    </w:p>
    <w:p w14:paraId="5F4D68E3" w14:textId="77777777" w:rsidR="0051795C" w:rsidRPr="0051795C" w:rsidRDefault="0051795C" w:rsidP="0051795C">
      <w:pPr>
        <w:numPr>
          <w:ilvl w:val="0"/>
          <w:numId w:val="27"/>
        </w:numPr>
        <w:tabs>
          <w:tab w:val="left" w:pos="4200"/>
        </w:tabs>
      </w:pPr>
      <w:r w:rsidRPr="0051795C">
        <w:rPr>
          <w:b/>
          <w:bCs/>
        </w:rPr>
        <w:t>Strengthen writing outcomes</w:t>
      </w:r>
      <w:r w:rsidRPr="0051795C">
        <w:t xml:space="preserve"> through a combination of explicit instruction, targeted support and opportunities for practice across the curriculum. </w:t>
      </w:r>
    </w:p>
    <w:p w14:paraId="37BDB524" w14:textId="77777777" w:rsidR="0051795C" w:rsidRPr="0051795C" w:rsidRDefault="0051795C" w:rsidP="0051795C">
      <w:pPr>
        <w:numPr>
          <w:ilvl w:val="0"/>
          <w:numId w:val="27"/>
        </w:numPr>
        <w:tabs>
          <w:tab w:val="left" w:pos="4200"/>
        </w:tabs>
      </w:pPr>
      <w:r w:rsidRPr="0051795C">
        <w:rPr>
          <w:b/>
          <w:bCs/>
        </w:rPr>
        <w:t>Enhance early years provision</w:t>
      </w:r>
      <w:r w:rsidRPr="0051795C">
        <w:t xml:space="preserve">, with a continued focus on communication and language development. </w:t>
      </w:r>
    </w:p>
    <w:p w14:paraId="03DAF668" w14:textId="77777777" w:rsidR="0051795C" w:rsidRPr="0051795C" w:rsidRDefault="0051795C" w:rsidP="0051795C">
      <w:pPr>
        <w:numPr>
          <w:ilvl w:val="0"/>
          <w:numId w:val="27"/>
        </w:numPr>
        <w:tabs>
          <w:tab w:val="left" w:pos="4200"/>
        </w:tabs>
      </w:pPr>
      <w:r w:rsidRPr="0051795C">
        <w:rPr>
          <w:b/>
          <w:bCs/>
        </w:rPr>
        <w:t>Improve attendance</w:t>
      </w:r>
      <w:r w:rsidRPr="0051795C">
        <w:t xml:space="preserve"> to maximise curriculum access and reduce barriers to learning.</w:t>
      </w:r>
    </w:p>
    <w:p w14:paraId="2A7D5548" w14:textId="03894403"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7654754" w:rsidR="00E66558" w:rsidRDefault="003A727D">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418438A" w:rsidR="00E66558" w:rsidRDefault="003A727D">
            <w:pPr>
              <w:pStyle w:val="TableRowCentered"/>
              <w:jc w:val="left"/>
            </w:pPr>
            <w:r>
              <w:t>Renaissance Learning</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6309F4DC" w:rsidR="00E66558" w:rsidRDefault="003A727D">
            <w:pPr>
              <w:pStyle w:val="TableRow"/>
            </w:pPr>
            <w:r>
              <w:t xml:space="preserve">Read Write Inc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544D1022" w:rsidR="00E66558" w:rsidRDefault="003A727D">
            <w:pPr>
              <w:pStyle w:val="TableRowCentered"/>
              <w:jc w:val="left"/>
            </w:pPr>
            <w:r>
              <w:t>Oxford Owl</w:t>
            </w:r>
          </w:p>
        </w:tc>
      </w:tr>
      <w:tr w:rsidR="003A727D" w14:paraId="6082198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84FD" w14:textId="5BFF1C94" w:rsidR="003A727D" w:rsidRDefault="003A727D">
            <w:pPr>
              <w:pStyle w:val="TableRow"/>
            </w:pPr>
            <w:r>
              <w:t>Power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D8E8B" w14:textId="1A97B5F9" w:rsidR="003A727D" w:rsidRDefault="003A727D">
            <w:pPr>
              <w:pStyle w:val="TableRowCentered"/>
              <w:jc w:val="left"/>
            </w:pPr>
            <w:r>
              <w:t>Pearson</w:t>
            </w:r>
          </w:p>
        </w:tc>
      </w:tr>
      <w:tr w:rsidR="003A727D" w14:paraId="3E33FDC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A9256" w14:textId="680F0402" w:rsidR="003A727D" w:rsidRDefault="003A727D">
            <w:pPr>
              <w:pStyle w:val="TableRow"/>
            </w:pPr>
            <w:r>
              <w:t>Reknreks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CA49E" w14:textId="0823FF8A" w:rsidR="003A727D" w:rsidRDefault="003A727D">
            <w:pPr>
              <w:pStyle w:val="TableRowCentered"/>
              <w:jc w:val="left"/>
            </w:pPr>
            <w:r>
              <w:t xml:space="preserve">Mastering Number </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55780" w14:textId="77777777" w:rsidR="00510918" w:rsidRDefault="00510918">
      <w:pPr>
        <w:spacing w:after="0" w:line="240" w:lineRule="auto"/>
      </w:pPr>
      <w:r>
        <w:separator/>
      </w:r>
    </w:p>
  </w:endnote>
  <w:endnote w:type="continuationSeparator" w:id="0">
    <w:p w14:paraId="1E732707" w14:textId="77777777" w:rsidR="00510918" w:rsidRDefault="00510918">
      <w:pPr>
        <w:spacing w:after="0" w:line="240" w:lineRule="auto"/>
      </w:pPr>
      <w:r>
        <w:continuationSeparator/>
      </w:r>
    </w:p>
  </w:endnote>
  <w:endnote w:type="continuationNotice" w:id="1">
    <w:p w14:paraId="0272A5F2" w14:textId="77777777" w:rsidR="00510918" w:rsidRDefault="005109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FE60A68" w:rsidR="003D385C" w:rsidRDefault="003D385C" w:rsidP="01F8B7B0">
    <w:pPr>
      <w:pStyle w:val="TableRow"/>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A44AA" w14:textId="77777777" w:rsidR="00510918" w:rsidRDefault="00510918">
      <w:pPr>
        <w:spacing w:after="0" w:line="240" w:lineRule="auto"/>
      </w:pPr>
      <w:r>
        <w:separator/>
      </w:r>
    </w:p>
  </w:footnote>
  <w:footnote w:type="continuationSeparator" w:id="0">
    <w:p w14:paraId="51BC4F5F" w14:textId="77777777" w:rsidR="00510918" w:rsidRDefault="00510918">
      <w:pPr>
        <w:spacing w:after="0" w:line="240" w:lineRule="auto"/>
      </w:pPr>
      <w:r>
        <w:continuationSeparator/>
      </w:r>
    </w:p>
  </w:footnote>
  <w:footnote w:type="continuationNotice" w:id="1">
    <w:p w14:paraId="1C56FF66" w14:textId="77777777" w:rsidR="00510918" w:rsidRDefault="005109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2FE60A68" w:rsidR="003D385C" w:rsidRDefault="003D385C" w:rsidP="01F8B7B0">
    <w:pPr>
      <w:pStyle w:val="TableRow"/>
      <w:rPr>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B92"/>
    <w:multiLevelType w:val="multilevel"/>
    <w:tmpl w:val="3B04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D5071"/>
    <w:multiLevelType w:val="multilevel"/>
    <w:tmpl w:val="6DFA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B6445B"/>
    <w:multiLevelType w:val="hybridMultilevel"/>
    <w:tmpl w:val="5636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4260D4A"/>
    <w:multiLevelType w:val="multilevel"/>
    <w:tmpl w:val="2A3A5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5AB3F60"/>
    <w:multiLevelType w:val="multilevel"/>
    <w:tmpl w:val="FD72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ED900FB"/>
    <w:multiLevelType w:val="hybridMultilevel"/>
    <w:tmpl w:val="7704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F906E36"/>
    <w:multiLevelType w:val="multilevel"/>
    <w:tmpl w:val="AB9A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AA391D"/>
    <w:multiLevelType w:val="hybridMultilevel"/>
    <w:tmpl w:val="A9FA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016DF"/>
    <w:multiLevelType w:val="multilevel"/>
    <w:tmpl w:val="2B12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313DF8"/>
    <w:multiLevelType w:val="multilevel"/>
    <w:tmpl w:val="2E00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18700B"/>
    <w:multiLevelType w:val="hybridMultilevel"/>
    <w:tmpl w:val="51FC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D3CC9"/>
    <w:multiLevelType w:val="multilevel"/>
    <w:tmpl w:val="6A98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551F97"/>
    <w:multiLevelType w:val="multilevel"/>
    <w:tmpl w:val="370AF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79594F"/>
    <w:multiLevelType w:val="multilevel"/>
    <w:tmpl w:val="0B7A9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A969A2"/>
    <w:multiLevelType w:val="multilevel"/>
    <w:tmpl w:val="837EF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711D2F22"/>
    <w:multiLevelType w:val="multilevel"/>
    <w:tmpl w:val="BBCC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2E16023"/>
    <w:multiLevelType w:val="multilevel"/>
    <w:tmpl w:val="EEB4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CFA437A"/>
    <w:multiLevelType w:val="hybridMultilevel"/>
    <w:tmpl w:val="D12AF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052616">
    <w:abstractNumId w:val="7"/>
  </w:num>
  <w:num w:numId="2" w16cid:durableId="1068530076">
    <w:abstractNumId w:val="4"/>
  </w:num>
  <w:num w:numId="3" w16cid:durableId="1734546186">
    <w:abstractNumId w:val="9"/>
  </w:num>
  <w:num w:numId="4" w16cid:durableId="1328704383">
    <w:abstractNumId w:val="11"/>
  </w:num>
  <w:num w:numId="5" w16cid:durableId="1344163060">
    <w:abstractNumId w:val="2"/>
  </w:num>
  <w:num w:numId="6" w16cid:durableId="1357733576">
    <w:abstractNumId w:val="13"/>
  </w:num>
  <w:num w:numId="7" w16cid:durableId="1984578553">
    <w:abstractNumId w:val="23"/>
  </w:num>
  <w:num w:numId="8" w16cid:durableId="211507960">
    <w:abstractNumId w:val="29"/>
  </w:num>
  <w:num w:numId="9" w16cid:durableId="285820136">
    <w:abstractNumId w:val="26"/>
  </w:num>
  <w:num w:numId="10" w16cid:durableId="1060714895">
    <w:abstractNumId w:val="24"/>
  </w:num>
  <w:num w:numId="11" w16cid:durableId="589120176">
    <w:abstractNumId w:val="5"/>
  </w:num>
  <w:num w:numId="12" w16cid:durableId="242493402">
    <w:abstractNumId w:val="27"/>
  </w:num>
  <w:num w:numId="13" w16cid:durableId="1568153107">
    <w:abstractNumId w:val="22"/>
  </w:num>
  <w:num w:numId="14" w16cid:durableId="1835026048">
    <w:abstractNumId w:val="16"/>
  </w:num>
  <w:num w:numId="15" w16cid:durableId="1792165975">
    <w:abstractNumId w:val="28"/>
  </w:num>
  <w:num w:numId="16" w16cid:durableId="939023785">
    <w:abstractNumId w:val="0"/>
  </w:num>
  <w:num w:numId="17" w16cid:durableId="85197021">
    <w:abstractNumId w:val="14"/>
  </w:num>
  <w:num w:numId="18" w16cid:durableId="733891314">
    <w:abstractNumId w:val="30"/>
  </w:num>
  <w:num w:numId="19" w16cid:durableId="1148476186">
    <w:abstractNumId w:val="10"/>
  </w:num>
  <w:num w:numId="20" w16cid:durableId="98062666">
    <w:abstractNumId w:val="17"/>
  </w:num>
  <w:num w:numId="21" w16cid:durableId="909462387">
    <w:abstractNumId w:val="6"/>
  </w:num>
  <w:num w:numId="22" w16cid:durableId="582909414">
    <w:abstractNumId w:val="18"/>
  </w:num>
  <w:num w:numId="23" w16cid:durableId="243539442">
    <w:abstractNumId w:val="12"/>
  </w:num>
  <w:num w:numId="24" w16cid:durableId="2051026010">
    <w:abstractNumId w:val="25"/>
  </w:num>
  <w:num w:numId="25" w16cid:durableId="988830255">
    <w:abstractNumId w:val="15"/>
  </w:num>
  <w:num w:numId="26" w16cid:durableId="1544364828">
    <w:abstractNumId w:val="1"/>
  </w:num>
  <w:num w:numId="27" w16cid:durableId="588805538">
    <w:abstractNumId w:val="8"/>
  </w:num>
  <w:num w:numId="28" w16cid:durableId="1983071465">
    <w:abstractNumId w:val="20"/>
  </w:num>
  <w:num w:numId="29" w16cid:durableId="1152940855">
    <w:abstractNumId w:val="21"/>
  </w:num>
  <w:num w:numId="30" w16cid:durableId="209997440">
    <w:abstractNumId w:val="19"/>
  </w:num>
  <w:num w:numId="31" w16cid:durableId="623730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68C"/>
    <w:rsid w:val="00003A45"/>
    <w:rsid w:val="00012B21"/>
    <w:rsid w:val="00015FAB"/>
    <w:rsid w:val="00023729"/>
    <w:rsid w:val="000243B4"/>
    <w:rsid w:val="000452EB"/>
    <w:rsid w:val="000463AE"/>
    <w:rsid w:val="000507A3"/>
    <w:rsid w:val="00060A62"/>
    <w:rsid w:val="00062980"/>
    <w:rsid w:val="00064366"/>
    <w:rsid w:val="00065EB1"/>
    <w:rsid w:val="00066B73"/>
    <w:rsid w:val="00071481"/>
    <w:rsid w:val="00075FAE"/>
    <w:rsid w:val="00082F38"/>
    <w:rsid w:val="0008384B"/>
    <w:rsid w:val="000929EC"/>
    <w:rsid w:val="00093CDE"/>
    <w:rsid w:val="000A064A"/>
    <w:rsid w:val="000A6379"/>
    <w:rsid w:val="000B2C84"/>
    <w:rsid w:val="000B4C38"/>
    <w:rsid w:val="000D22B0"/>
    <w:rsid w:val="000D35C9"/>
    <w:rsid w:val="000D520C"/>
    <w:rsid w:val="000D6596"/>
    <w:rsid w:val="000E4233"/>
    <w:rsid w:val="000E54F3"/>
    <w:rsid w:val="000E6DF0"/>
    <w:rsid w:val="000F4C07"/>
    <w:rsid w:val="001037CB"/>
    <w:rsid w:val="0010629E"/>
    <w:rsid w:val="00112F54"/>
    <w:rsid w:val="00115538"/>
    <w:rsid w:val="001171C5"/>
    <w:rsid w:val="00120AB1"/>
    <w:rsid w:val="00123A7F"/>
    <w:rsid w:val="001278D0"/>
    <w:rsid w:val="00127F72"/>
    <w:rsid w:val="001314E0"/>
    <w:rsid w:val="001354F5"/>
    <w:rsid w:val="00140646"/>
    <w:rsid w:val="00147A4B"/>
    <w:rsid w:val="001671ED"/>
    <w:rsid w:val="001727FA"/>
    <w:rsid w:val="00173D4C"/>
    <w:rsid w:val="00183218"/>
    <w:rsid w:val="001844F2"/>
    <w:rsid w:val="00185988"/>
    <w:rsid w:val="001873B6"/>
    <w:rsid w:val="001901E6"/>
    <w:rsid w:val="00191305"/>
    <w:rsid w:val="0019149F"/>
    <w:rsid w:val="0019252E"/>
    <w:rsid w:val="00192978"/>
    <w:rsid w:val="00195B55"/>
    <w:rsid w:val="001A2FE8"/>
    <w:rsid w:val="001A33AC"/>
    <w:rsid w:val="001B75C9"/>
    <w:rsid w:val="001B766D"/>
    <w:rsid w:val="001C098C"/>
    <w:rsid w:val="001C1C51"/>
    <w:rsid w:val="001C2B57"/>
    <w:rsid w:val="001E0ECA"/>
    <w:rsid w:val="001E1399"/>
    <w:rsid w:val="001E206F"/>
    <w:rsid w:val="001E5750"/>
    <w:rsid w:val="001E6556"/>
    <w:rsid w:val="001E7739"/>
    <w:rsid w:val="001F0F2A"/>
    <w:rsid w:val="001F3DB4"/>
    <w:rsid w:val="00204DCB"/>
    <w:rsid w:val="00204F40"/>
    <w:rsid w:val="00205DEF"/>
    <w:rsid w:val="00216C8A"/>
    <w:rsid w:val="002238B5"/>
    <w:rsid w:val="00226317"/>
    <w:rsid w:val="00231539"/>
    <w:rsid w:val="00246954"/>
    <w:rsid w:val="00251D06"/>
    <w:rsid w:val="002523E3"/>
    <w:rsid w:val="00266FA5"/>
    <w:rsid w:val="0027198E"/>
    <w:rsid w:val="00281A40"/>
    <w:rsid w:val="00287A17"/>
    <w:rsid w:val="002920F4"/>
    <w:rsid w:val="002940F3"/>
    <w:rsid w:val="00295842"/>
    <w:rsid w:val="002A0B06"/>
    <w:rsid w:val="002A4B3F"/>
    <w:rsid w:val="002B3574"/>
    <w:rsid w:val="002B6B74"/>
    <w:rsid w:val="002C6AE7"/>
    <w:rsid w:val="002D11E1"/>
    <w:rsid w:val="002D28A4"/>
    <w:rsid w:val="002D2D4B"/>
    <w:rsid w:val="002D3805"/>
    <w:rsid w:val="002D734F"/>
    <w:rsid w:val="002D7B80"/>
    <w:rsid w:val="002E20A7"/>
    <w:rsid w:val="002E66AE"/>
    <w:rsid w:val="002E742A"/>
    <w:rsid w:val="002E7763"/>
    <w:rsid w:val="002F4B95"/>
    <w:rsid w:val="002F5842"/>
    <w:rsid w:val="00306CB7"/>
    <w:rsid w:val="00310266"/>
    <w:rsid w:val="003110A8"/>
    <w:rsid w:val="003111F5"/>
    <w:rsid w:val="0032340E"/>
    <w:rsid w:val="003325DA"/>
    <w:rsid w:val="00333E08"/>
    <w:rsid w:val="00336200"/>
    <w:rsid w:val="00337418"/>
    <w:rsid w:val="003377CE"/>
    <w:rsid w:val="00351D83"/>
    <w:rsid w:val="00353E46"/>
    <w:rsid w:val="003576C4"/>
    <w:rsid w:val="00366AB0"/>
    <w:rsid w:val="0037437C"/>
    <w:rsid w:val="003810F6"/>
    <w:rsid w:val="0038146B"/>
    <w:rsid w:val="00381DA7"/>
    <w:rsid w:val="0038340F"/>
    <w:rsid w:val="00384457"/>
    <w:rsid w:val="00384F24"/>
    <w:rsid w:val="003A32B2"/>
    <w:rsid w:val="003A47DD"/>
    <w:rsid w:val="003A634F"/>
    <w:rsid w:val="003A685B"/>
    <w:rsid w:val="003A727D"/>
    <w:rsid w:val="003B588A"/>
    <w:rsid w:val="003B61F9"/>
    <w:rsid w:val="003B621D"/>
    <w:rsid w:val="003C4388"/>
    <w:rsid w:val="003C4C27"/>
    <w:rsid w:val="003C6059"/>
    <w:rsid w:val="003C7F7B"/>
    <w:rsid w:val="003D09E9"/>
    <w:rsid w:val="003D2DD6"/>
    <w:rsid w:val="003D2EAA"/>
    <w:rsid w:val="003D385C"/>
    <w:rsid w:val="003E054C"/>
    <w:rsid w:val="003E27A0"/>
    <w:rsid w:val="003E3872"/>
    <w:rsid w:val="003F79A8"/>
    <w:rsid w:val="003F7DCF"/>
    <w:rsid w:val="004044AA"/>
    <w:rsid w:val="004044C8"/>
    <w:rsid w:val="00404F3F"/>
    <w:rsid w:val="00407048"/>
    <w:rsid w:val="00410B5D"/>
    <w:rsid w:val="00410D63"/>
    <w:rsid w:val="00413BEC"/>
    <w:rsid w:val="0042265E"/>
    <w:rsid w:val="00423716"/>
    <w:rsid w:val="00424ED7"/>
    <w:rsid w:val="00425258"/>
    <w:rsid w:val="00426217"/>
    <w:rsid w:val="00431A80"/>
    <w:rsid w:val="00435A89"/>
    <w:rsid w:val="00440EC0"/>
    <w:rsid w:val="00446A24"/>
    <w:rsid w:val="00452267"/>
    <w:rsid w:val="00453307"/>
    <w:rsid w:val="00455F18"/>
    <w:rsid w:val="00457E36"/>
    <w:rsid w:val="00462F8F"/>
    <w:rsid w:val="004702DA"/>
    <w:rsid w:val="0047219A"/>
    <w:rsid w:val="00481D56"/>
    <w:rsid w:val="00490408"/>
    <w:rsid w:val="0049252E"/>
    <w:rsid w:val="004952A7"/>
    <w:rsid w:val="004A4C45"/>
    <w:rsid w:val="004B0485"/>
    <w:rsid w:val="004B428E"/>
    <w:rsid w:val="004B4D37"/>
    <w:rsid w:val="004C2EE9"/>
    <w:rsid w:val="004C42F0"/>
    <w:rsid w:val="004D1617"/>
    <w:rsid w:val="004D251A"/>
    <w:rsid w:val="004E1D73"/>
    <w:rsid w:val="004E4A81"/>
    <w:rsid w:val="004F408E"/>
    <w:rsid w:val="004F6320"/>
    <w:rsid w:val="00510918"/>
    <w:rsid w:val="005120E9"/>
    <w:rsid w:val="0051286E"/>
    <w:rsid w:val="00516021"/>
    <w:rsid w:val="00516457"/>
    <w:rsid w:val="0051795C"/>
    <w:rsid w:val="00520A0C"/>
    <w:rsid w:val="005267B3"/>
    <w:rsid w:val="00530E37"/>
    <w:rsid w:val="00542439"/>
    <w:rsid w:val="005464A1"/>
    <w:rsid w:val="00546F12"/>
    <w:rsid w:val="0054749A"/>
    <w:rsid w:val="0055339C"/>
    <w:rsid w:val="005555D5"/>
    <w:rsid w:val="00562B3C"/>
    <w:rsid w:val="00564E40"/>
    <w:rsid w:val="005750E2"/>
    <w:rsid w:val="0057598E"/>
    <w:rsid w:val="0058313F"/>
    <w:rsid w:val="00585859"/>
    <w:rsid w:val="00586FBC"/>
    <w:rsid w:val="005879C9"/>
    <w:rsid w:val="005A3C6B"/>
    <w:rsid w:val="005B1EA5"/>
    <w:rsid w:val="005C0E8D"/>
    <w:rsid w:val="005C5DA7"/>
    <w:rsid w:val="005D1CCB"/>
    <w:rsid w:val="005D7176"/>
    <w:rsid w:val="005D717F"/>
    <w:rsid w:val="005D7288"/>
    <w:rsid w:val="005E086B"/>
    <w:rsid w:val="005E1F24"/>
    <w:rsid w:val="005E73F1"/>
    <w:rsid w:val="005F07EF"/>
    <w:rsid w:val="005F280B"/>
    <w:rsid w:val="00600B2E"/>
    <w:rsid w:val="00607CEB"/>
    <w:rsid w:val="00613299"/>
    <w:rsid w:val="00613500"/>
    <w:rsid w:val="0061762D"/>
    <w:rsid w:val="00626E75"/>
    <w:rsid w:val="00627A02"/>
    <w:rsid w:val="00633D93"/>
    <w:rsid w:val="00634238"/>
    <w:rsid w:val="00635FBC"/>
    <w:rsid w:val="00637728"/>
    <w:rsid w:val="0064113A"/>
    <w:rsid w:val="00644002"/>
    <w:rsid w:val="006458B1"/>
    <w:rsid w:val="006475C0"/>
    <w:rsid w:val="00650529"/>
    <w:rsid w:val="00650BAB"/>
    <w:rsid w:val="00651737"/>
    <w:rsid w:val="00654220"/>
    <w:rsid w:val="00655A73"/>
    <w:rsid w:val="00661492"/>
    <w:rsid w:val="006649EE"/>
    <w:rsid w:val="006671BF"/>
    <w:rsid w:val="00672A7D"/>
    <w:rsid w:val="00681416"/>
    <w:rsid w:val="0069373E"/>
    <w:rsid w:val="0069522F"/>
    <w:rsid w:val="006A06F5"/>
    <w:rsid w:val="006A0ED2"/>
    <w:rsid w:val="006A6B1A"/>
    <w:rsid w:val="006A7C14"/>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6F5F0A"/>
    <w:rsid w:val="00711BE3"/>
    <w:rsid w:val="00716461"/>
    <w:rsid w:val="0072051F"/>
    <w:rsid w:val="00724FA7"/>
    <w:rsid w:val="00725415"/>
    <w:rsid w:val="00727505"/>
    <w:rsid w:val="00731581"/>
    <w:rsid w:val="00741B9E"/>
    <w:rsid w:val="00743DAC"/>
    <w:rsid w:val="0075337B"/>
    <w:rsid w:val="00753DF3"/>
    <w:rsid w:val="00753E8E"/>
    <w:rsid w:val="0075450D"/>
    <w:rsid w:val="00755CD4"/>
    <w:rsid w:val="00757F96"/>
    <w:rsid w:val="00761FDB"/>
    <w:rsid w:val="007722D1"/>
    <w:rsid w:val="00777999"/>
    <w:rsid w:val="007802C9"/>
    <w:rsid w:val="00780B0E"/>
    <w:rsid w:val="00785285"/>
    <w:rsid w:val="0078529D"/>
    <w:rsid w:val="00787DC1"/>
    <w:rsid w:val="00794070"/>
    <w:rsid w:val="00795AED"/>
    <w:rsid w:val="007A713B"/>
    <w:rsid w:val="007B64E5"/>
    <w:rsid w:val="007C2F04"/>
    <w:rsid w:val="007E3CF0"/>
    <w:rsid w:val="007F5B8B"/>
    <w:rsid w:val="008013E4"/>
    <w:rsid w:val="00817E9A"/>
    <w:rsid w:val="00825941"/>
    <w:rsid w:val="00830D57"/>
    <w:rsid w:val="008341B7"/>
    <w:rsid w:val="00857F2C"/>
    <w:rsid w:val="00860B07"/>
    <w:rsid w:val="008616F6"/>
    <w:rsid w:val="0086259C"/>
    <w:rsid w:val="008649F4"/>
    <w:rsid w:val="00865A13"/>
    <w:rsid w:val="0087545D"/>
    <w:rsid w:val="008829BC"/>
    <w:rsid w:val="00883F24"/>
    <w:rsid w:val="00887983"/>
    <w:rsid w:val="008957C9"/>
    <w:rsid w:val="00895BC2"/>
    <w:rsid w:val="00897E1F"/>
    <w:rsid w:val="008B25A9"/>
    <w:rsid w:val="008B2CB4"/>
    <w:rsid w:val="008B6404"/>
    <w:rsid w:val="008C2C21"/>
    <w:rsid w:val="008C7DD3"/>
    <w:rsid w:val="008D2AE3"/>
    <w:rsid w:val="008D2DDD"/>
    <w:rsid w:val="008E000B"/>
    <w:rsid w:val="008E2926"/>
    <w:rsid w:val="008E35C6"/>
    <w:rsid w:val="008E3F49"/>
    <w:rsid w:val="008F1018"/>
    <w:rsid w:val="008F243B"/>
    <w:rsid w:val="008F4675"/>
    <w:rsid w:val="008F6ABE"/>
    <w:rsid w:val="008F6C71"/>
    <w:rsid w:val="00904A66"/>
    <w:rsid w:val="0090524B"/>
    <w:rsid w:val="00905B9D"/>
    <w:rsid w:val="00912FDA"/>
    <w:rsid w:val="0092287F"/>
    <w:rsid w:val="0092495B"/>
    <w:rsid w:val="0092660E"/>
    <w:rsid w:val="00936519"/>
    <w:rsid w:val="00941DA3"/>
    <w:rsid w:val="0094245A"/>
    <w:rsid w:val="00942C0C"/>
    <w:rsid w:val="00945070"/>
    <w:rsid w:val="009460D3"/>
    <w:rsid w:val="009539E3"/>
    <w:rsid w:val="00954A5E"/>
    <w:rsid w:val="009551B2"/>
    <w:rsid w:val="00957E10"/>
    <w:rsid w:val="00964625"/>
    <w:rsid w:val="00970AD5"/>
    <w:rsid w:val="00971E47"/>
    <w:rsid w:val="00981C1D"/>
    <w:rsid w:val="00983AAC"/>
    <w:rsid w:val="0099109C"/>
    <w:rsid w:val="00992E1C"/>
    <w:rsid w:val="009936DB"/>
    <w:rsid w:val="00993CFC"/>
    <w:rsid w:val="00994C14"/>
    <w:rsid w:val="0099673B"/>
    <w:rsid w:val="009A1DC2"/>
    <w:rsid w:val="009B0D50"/>
    <w:rsid w:val="009C0914"/>
    <w:rsid w:val="009C27E5"/>
    <w:rsid w:val="009D71E8"/>
    <w:rsid w:val="009E104B"/>
    <w:rsid w:val="009E72DD"/>
    <w:rsid w:val="009E7DE4"/>
    <w:rsid w:val="009F3BBD"/>
    <w:rsid w:val="00A02703"/>
    <w:rsid w:val="00A063DD"/>
    <w:rsid w:val="00A112B5"/>
    <w:rsid w:val="00A14EEA"/>
    <w:rsid w:val="00A35C48"/>
    <w:rsid w:val="00A40FDA"/>
    <w:rsid w:val="00A41FB9"/>
    <w:rsid w:val="00A44FBB"/>
    <w:rsid w:val="00A50104"/>
    <w:rsid w:val="00A522E0"/>
    <w:rsid w:val="00A63579"/>
    <w:rsid w:val="00A638AC"/>
    <w:rsid w:val="00A66F59"/>
    <w:rsid w:val="00A727E5"/>
    <w:rsid w:val="00A73737"/>
    <w:rsid w:val="00A738F7"/>
    <w:rsid w:val="00A748B5"/>
    <w:rsid w:val="00A75187"/>
    <w:rsid w:val="00A80A32"/>
    <w:rsid w:val="00A82A98"/>
    <w:rsid w:val="00A82D16"/>
    <w:rsid w:val="00A86A6F"/>
    <w:rsid w:val="00A95F75"/>
    <w:rsid w:val="00A96B83"/>
    <w:rsid w:val="00AA355B"/>
    <w:rsid w:val="00AA42E5"/>
    <w:rsid w:val="00AB0A38"/>
    <w:rsid w:val="00AB24FA"/>
    <w:rsid w:val="00AB704E"/>
    <w:rsid w:val="00AD7B5A"/>
    <w:rsid w:val="00AE229F"/>
    <w:rsid w:val="00AF5E20"/>
    <w:rsid w:val="00B002FA"/>
    <w:rsid w:val="00B00327"/>
    <w:rsid w:val="00B024B3"/>
    <w:rsid w:val="00B02E4A"/>
    <w:rsid w:val="00B11DE8"/>
    <w:rsid w:val="00B16970"/>
    <w:rsid w:val="00B179ED"/>
    <w:rsid w:val="00B20E18"/>
    <w:rsid w:val="00B35224"/>
    <w:rsid w:val="00B4057F"/>
    <w:rsid w:val="00B4100C"/>
    <w:rsid w:val="00B41262"/>
    <w:rsid w:val="00B46CCA"/>
    <w:rsid w:val="00B5282E"/>
    <w:rsid w:val="00B572C4"/>
    <w:rsid w:val="00B60858"/>
    <w:rsid w:val="00B61A16"/>
    <w:rsid w:val="00B6662F"/>
    <w:rsid w:val="00B74D4E"/>
    <w:rsid w:val="00B80219"/>
    <w:rsid w:val="00B96E9A"/>
    <w:rsid w:val="00BA19A5"/>
    <w:rsid w:val="00BB564F"/>
    <w:rsid w:val="00BC380B"/>
    <w:rsid w:val="00BC67F6"/>
    <w:rsid w:val="00BD2004"/>
    <w:rsid w:val="00BD4B12"/>
    <w:rsid w:val="00BE2F92"/>
    <w:rsid w:val="00BF0D5F"/>
    <w:rsid w:val="00C06F77"/>
    <w:rsid w:val="00C077F4"/>
    <w:rsid w:val="00C101AF"/>
    <w:rsid w:val="00C11EB4"/>
    <w:rsid w:val="00C12746"/>
    <w:rsid w:val="00C2241A"/>
    <w:rsid w:val="00C23996"/>
    <w:rsid w:val="00C24E16"/>
    <w:rsid w:val="00C25827"/>
    <w:rsid w:val="00C31BB8"/>
    <w:rsid w:val="00C3445F"/>
    <w:rsid w:val="00C373EA"/>
    <w:rsid w:val="00C37E1F"/>
    <w:rsid w:val="00C42A41"/>
    <w:rsid w:val="00C506E1"/>
    <w:rsid w:val="00C50E22"/>
    <w:rsid w:val="00C549C8"/>
    <w:rsid w:val="00C54FD9"/>
    <w:rsid w:val="00C566D2"/>
    <w:rsid w:val="00C610F7"/>
    <w:rsid w:val="00C621C1"/>
    <w:rsid w:val="00C62989"/>
    <w:rsid w:val="00C65CBB"/>
    <w:rsid w:val="00C70E7C"/>
    <w:rsid w:val="00C80F37"/>
    <w:rsid w:val="00C97A7F"/>
    <w:rsid w:val="00CA048E"/>
    <w:rsid w:val="00CA1676"/>
    <w:rsid w:val="00CA28CA"/>
    <w:rsid w:val="00CB162C"/>
    <w:rsid w:val="00CB5B17"/>
    <w:rsid w:val="00CC4443"/>
    <w:rsid w:val="00CC4C73"/>
    <w:rsid w:val="00CC5CAF"/>
    <w:rsid w:val="00CC708E"/>
    <w:rsid w:val="00D01120"/>
    <w:rsid w:val="00D06874"/>
    <w:rsid w:val="00D173F7"/>
    <w:rsid w:val="00D20203"/>
    <w:rsid w:val="00D204E0"/>
    <w:rsid w:val="00D21354"/>
    <w:rsid w:val="00D22400"/>
    <w:rsid w:val="00D278BA"/>
    <w:rsid w:val="00D30F3C"/>
    <w:rsid w:val="00D316D2"/>
    <w:rsid w:val="00D33FE5"/>
    <w:rsid w:val="00D3578A"/>
    <w:rsid w:val="00D4463C"/>
    <w:rsid w:val="00D501EE"/>
    <w:rsid w:val="00D517DC"/>
    <w:rsid w:val="00D5590D"/>
    <w:rsid w:val="00D60AE9"/>
    <w:rsid w:val="00D618E4"/>
    <w:rsid w:val="00D61DA5"/>
    <w:rsid w:val="00D64A77"/>
    <w:rsid w:val="00D71725"/>
    <w:rsid w:val="00D77A93"/>
    <w:rsid w:val="00D875ED"/>
    <w:rsid w:val="00D877D0"/>
    <w:rsid w:val="00D90013"/>
    <w:rsid w:val="00D91B9C"/>
    <w:rsid w:val="00D92C1B"/>
    <w:rsid w:val="00D94CC7"/>
    <w:rsid w:val="00DA1AF4"/>
    <w:rsid w:val="00DB0C60"/>
    <w:rsid w:val="00DC0A3F"/>
    <w:rsid w:val="00DC4DCF"/>
    <w:rsid w:val="00DC641A"/>
    <w:rsid w:val="00DD25C9"/>
    <w:rsid w:val="00DD3652"/>
    <w:rsid w:val="00DD5D41"/>
    <w:rsid w:val="00DD6B7D"/>
    <w:rsid w:val="00DD6E14"/>
    <w:rsid w:val="00DE15AC"/>
    <w:rsid w:val="00DE33B7"/>
    <w:rsid w:val="00DE39C5"/>
    <w:rsid w:val="00DF03A4"/>
    <w:rsid w:val="00E05784"/>
    <w:rsid w:val="00E061EC"/>
    <w:rsid w:val="00E13E51"/>
    <w:rsid w:val="00E33523"/>
    <w:rsid w:val="00E43EAD"/>
    <w:rsid w:val="00E62DCB"/>
    <w:rsid w:val="00E651DD"/>
    <w:rsid w:val="00E66558"/>
    <w:rsid w:val="00E70D81"/>
    <w:rsid w:val="00E726A6"/>
    <w:rsid w:val="00E74E38"/>
    <w:rsid w:val="00E76518"/>
    <w:rsid w:val="00E80AC4"/>
    <w:rsid w:val="00E86F05"/>
    <w:rsid w:val="00E94642"/>
    <w:rsid w:val="00E9738B"/>
    <w:rsid w:val="00EA3A2A"/>
    <w:rsid w:val="00EB13FA"/>
    <w:rsid w:val="00EB1D8D"/>
    <w:rsid w:val="00EB4556"/>
    <w:rsid w:val="00EB64C8"/>
    <w:rsid w:val="00EC41EE"/>
    <w:rsid w:val="00EC734B"/>
    <w:rsid w:val="00ED5108"/>
    <w:rsid w:val="00ED610A"/>
    <w:rsid w:val="00EE6C05"/>
    <w:rsid w:val="00EF4F2D"/>
    <w:rsid w:val="00F012CA"/>
    <w:rsid w:val="00F01752"/>
    <w:rsid w:val="00F0355A"/>
    <w:rsid w:val="00F17961"/>
    <w:rsid w:val="00F21735"/>
    <w:rsid w:val="00F21BC3"/>
    <w:rsid w:val="00F24A7E"/>
    <w:rsid w:val="00F33DC0"/>
    <w:rsid w:val="00F41CE1"/>
    <w:rsid w:val="00F53819"/>
    <w:rsid w:val="00F62587"/>
    <w:rsid w:val="00F63E9E"/>
    <w:rsid w:val="00F65572"/>
    <w:rsid w:val="00F76246"/>
    <w:rsid w:val="00F76843"/>
    <w:rsid w:val="00F776E1"/>
    <w:rsid w:val="00F925EB"/>
    <w:rsid w:val="00FA6DD0"/>
    <w:rsid w:val="00FB0FE0"/>
    <w:rsid w:val="00FB72B8"/>
    <w:rsid w:val="00FC28DF"/>
    <w:rsid w:val="00FC7479"/>
    <w:rsid w:val="00FD07E1"/>
    <w:rsid w:val="00FD30D1"/>
    <w:rsid w:val="00FD545D"/>
    <w:rsid w:val="00FE3136"/>
    <w:rsid w:val="00FE50A3"/>
    <w:rsid w:val="00FF369D"/>
    <w:rsid w:val="00FF6FB0"/>
    <w:rsid w:val="00FF743B"/>
    <w:rsid w:val="01F8B7B0"/>
    <w:rsid w:val="05B6D577"/>
    <w:rsid w:val="069AA0E3"/>
    <w:rsid w:val="07FFD3D3"/>
    <w:rsid w:val="08CB4284"/>
    <w:rsid w:val="0B240EAF"/>
    <w:rsid w:val="0DC2FA55"/>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uiPriority w:val="9"/>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2439"/>
    <w:pPr>
      <w:suppressAutoHyphens w:val="0"/>
      <w:autoSpaceDN/>
      <w:spacing w:before="100" w:beforeAutospacing="1" w:after="100" w:afterAutospacing="1" w:line="240" w:lineRule="auto"/>
    </w:pPr>
    <w:rPr>
      <w:rFonts w:ascii="Times New Roman" w:hAnsi="Times New Roman"/>
      <w:color w:val="auto"/>
    </w:rPr>
  </w:style>
  <w:style w:type="table" w:styleId="LightList-Accent2">
    <w:name w:val="Light List Accent 2"/>
    <w:basedOn w:val="TableNormal"/>
    <w:uiPriority w:val="61"/>
    <w:rsid w:val="00613500"/>
    <w:pPr>
      <w:autoSpaceDN/>
    </w:pPr>
    <w:rPr>
      <w:rFonts w:asciiTheme="minorHAnsi" w:eastAsiaTheme="minorEastAsia" w:hAnsiTheme="minorHAnsi" w:cstheme="minorBidi"/>
      <w:sz w:val="22"/>
      <w:szCs w:val="22"/>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351762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literacy-ks-1"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aspiration-interventions" TargetMode="External"/><Relationship Id="rId7" Type="http://schemas.openxmlformats.org/officeDocument/2006/relationships/settings" Target="settings.xml"/><Relationship Id="rId12" Type="http://schemas.openxmlformats.org/officeDocument/2006/relationships/hyperlink" Target="https://educationendowmentfoundation.org.uk/using-pupil-premium"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metacognition-and-self-regulation"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literacy-ks-1"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ducationendowmentfoundation.org.uk/education-evidence/teaching-learning-toolkit/oral-language-interven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educationendowmentfoundation.org.uk/education-evidence/teaching-learning-toolkit/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B590018164C74BB58CC4BE389323A1" ma:contentTypeVersion="14" ma:contentTypeDescription="Create a new document." ma:contentTypeScope="" ma:versionID="94145121fa796ff1a078f5a9134332c4">
  <xsd:schema xmlns:xsd="http://www.w3.org/2001/XMLSchema" xmlns:xs="http://www.w3.org/2001/XMLSchema" xmlns:p="http://schemas.microsoft.com/office/2006/metadata/properties" xmlns:ns2="7cbbb911-87ca-4d31-aeeb-64f3d50c853d" xmlns:ns3="a7734b18-25f8-411e-889e-8e140d77116b" targetNamespace="http://schemas.microsoft.com/office/2006/metadata/properties" ma:root="true" ma:fieldsID="0e81423802d564d236b7ba7e0a783442" ns2:_="" ns3:_="">
    <xsd:import namespace="7cbbb911-87ca-4d31-aeeb-64f3d50c853d"/>
    <xsd:import namespace="a7734b18-25f8-411e-889e-8e140d7711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bb911-87ca-4d31-aeeb-64f3d50c8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34b18-25f8-411e-889e-8e140d77116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b7b38dc-89e8-41a6-9768-4b4d011e5b57}" ma:internalName="TaxCatchAll" ma:showField="CatchAllData" ma:web="a7734b18-25f8-411e-889e-8e140d77116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bbb911-87ca-4d31-aeeb-64f3d50c853d">
      <Terms xmlns="http://schemas.microsoft.com/office/infopath/2007/PartnerControls"/>
    </lcf76f155ced4ddcb4097134ff3c332f>
    <TaxCatchAll xmlns="a7734b18-25f8-411e-889e-8e140d77116b" xsi:nil="true"/>
  </documentManagement>
</p:properties>
</file>

<file path=customXml/itemProps1.xml><?xml version="1.0" encoding="utf-8"?>
<ds:datastoreItem xmlns:ds="http://schemas.openxmlformats.org/officeDocument/2006/customXml" ds:itemID="{B38E855D-2BF5-49BA-A06D-445DEB8E3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bb911-87ca-4d31-aeeb-64f3d50c853d"/>
    <ds:schemaRef ds:uri="a7734b18-25f8-411e-889e-8e140d7711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6B2B4D-79E9-48E9-9A9B-993294D7050D}">
  <ds:schemaRefs>
    <ds:schemaRef ds:uri="http://schemas.microsoft.com/sharepoint/v3/contenttype/forms"/>
  </ds:schemaRefs>
</ds:datastoreItem>
</file>

<file path=customXml/itemProps3.xml><?xml version="1.0" encoding="utf-8"?>
<ds:datastoreItem xmlns:ds="http://schemas.openxmlformats.org/officeDocument/2006/customXml" ds:itemID="{E84D14BD-CC36-4881-B45D-31799C30EF49}">
  <ds:schemaRefs>
    <ds:schemaRef ds:uri="http://schemas.openxmlformats.org/officeDocument/2006/bibliography"/>
  </ds:schemaRefs>
</ds:datastoreItem>
</file>

<file path=customXml/itemProps4.xml><?xml version="1.0" encoding="utf-8"?>
<ds:datastoreItem xmlns:ds="http://schemas.openxmlformats.org/officeDocument/2006/customXml" ds:itemID="{86D519E9-F31A-4C71-8572-46F0222FB3D5}">
  <ds:schemaRefs>
    <ds:schemaRef ds:uri="http://schemas.microsoft.com/office/2006/metadata/properties"/>
    <ds:schemaRef ds:uri="http://schemas.microsoft.com/office/infopath/2007/PartnerControls"/>
    <ds:schemaRef ds:uri="7cbbb911-87ca-4d31-aeeb-64f3d50c853d"/>
    <ds:schemaRef ds:uri="a7734b18-25f8-411e-889e-8e140d77116b"/>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3328</Words>
  <Characters>18975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 Donelly (Carclaze - Staff)</cp:lastModifiedBy>
  <cp:revision>3</cp:revision>
  <cp:lastPrinted>2022-11-23T12:38:00Z</cp:lastPrinted>
  <dcterms:created xsi:type="dcterms:W3CDTF">2026-04-23T19:34:00Z</dcterms:created>
  <dcterms:modified xsi:type="dcterms:W3CDTF">2026-04-23T19:34:00Z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0x01010037B590018164C74BB58CC4BE389323A1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